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046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0467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Kurtz George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CROWDSTRIKE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206 E. 9TH ST., STE. 1400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CrowdStrike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CRWD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160" w:space="655"/>
            <w:col w:w="3265"/>
          </w:cols>
          <w:pgMar w:left="460" w:top="219" w:right="43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78701</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jc w:val="center"/>
              <w:ind w:right="55"/>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jc w:val="center"/>
              <w:ind w:left="47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8"/>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336</w:t>
            </w:r>
            <w:r>
              <w:rPr>
                <w:rFonts w:ascii="Times New Roman" w:cs="Times New Roman" w:eastAsia="Times New Roman" w:hAnsi="Times New Roman"/>
                <w:sz w:val="11"/>
                <w:szCs w:val="11"/>
                <w:color w:val="008000"/>
                <w:w w:val="85"/>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681.03</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2,118,643</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8"/>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445</w:t>
            </w:r>
            <w:r>
              <w:rPr>
                <w:rFonts w:ascii="Times New Roman" w:cs="Times New Roman" w:eastAsia="Times New Roman" w:hAnsi="Times New Roman"/>
                <w:sz w:val="11"/>
                <w:szCs w:val="11"/>
                <w:color w:val="008000"/>
                <w:w w:val="85"/>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681.98</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2,118,198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8"/>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415</w:t>
            </w:r>
            <w:r>
              <w:rPr>
                <w:rFonts w:ascii="Times New Roman" w:cs="Times New Roman" w:eastAsia="Times New Roman" w:hAnsi="Times New Roman"/>
                <w:sz w:val="11"/>
                <w:szCs w:val="11"/>
                <w:color w:val="008000"/>
                <w:w w:val="85"/>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682.92</w:t>
            </w:r>
            <w:r>
              <w:rPr>
                <w:rFonts w:ascii="Times New Roman" w:cs="Times New Roman" w:eastAsia="Times New Roman" w:hAnsi="Times New Roman"/>
                <w:sz w:val="22"/>
                <w:szCs w:val="22"/>
                <w:color w:val="008000"/>
                <w:w w:val="95"/>
                <w:vertAlign w:val="superscript"/>
              </w:rPr>
              <w:t>(5)</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2,117,783</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8"/>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290</w:t>
            </w:r>
            <w:r>
              <w:rPr>
                <w:rFonts w:ascii="Times New Roman" w:cs="Times New Roman" w:eastAsia="Times New Roman" w:hAnsi="Times New Roman"/>
                <w:sz w:val="11"/>
                <w:szCs w:val="11"/>
                <w:color w:val="008000"/>
                <w:w w:val="85"/>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683.94</w:t>
            </w:r>
            <w:r>
              <w:rPr>
                <w:rFonts w:ascii="Times New Roman" w:cs="Times New Roman" w:eastAsia="Times New Roman" w:hAnsi="Times New Roman"/>
                <w:sz w:val="22"/>
                <w:szCs w:val="22"/>
                <w:color w:val="008000"/>
                <w:w w:val="95"/>
                <w:vertAlign w:val="superscript"/>
              </w:rPr>
              <w:t>(6)</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2,117,493</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8"/>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165</w:t>
            </w:r>
            <w:r>
              <w:rPr>
                <w:rFonts w:ascii="Times New Roman" w:cs="Times New Roman" w:eastAsia="Times New Roman" w:hAnsi="Times New Roman"/>
                <w:sz w:val="11"/>
                <w:szCs w:val="11"/>
                <w:color w:val="008000"/>
                <w:w w:val="85"/>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684.79</w:t>
            </w:r>
            <w:r>
              <w:rPr>
                <w:rFonts w:ascii="Times New Roman" w:cs="Times New Roman" w:eastAsia="Times New Roman" w:hAnsi="Times New Roman"/>
                <w:sz w:val="22"/>
                <w:szCs w:val="22"/>
                <w:color w:val="008000"/>
                <w:w w:val="95"/>
                <w:vertAlign w:val="superscript"/>
              </w:rPr>
              <w:t>(7)</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2,117,328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8"/>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4"/>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33</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686.12</w:t>
            </w:r>
            <w:r>
              <w:rPr>
                <w:rFonts w:ascii="Times New Roman" w:cs="Times New Roman" w:eastAsia="Times New Roman" w:hAnsi="Times New Roman"/>
                <w:sz w:val="22"/>
                <w:szCs w:val="22"/>
                <w:color w:val="008000"/>
                <w:w w:val="95"/>
                <w:vertAlign w:val="superscript"/>
              </w:rPr>
              <w:t>(8)</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2,117,295</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8"/>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4"/>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29</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687.13</w:t>
            </w:r>
            <w:r>
              <w:rPr>
                <w:rFonts w:ascii="Times New Roman" w:cs="Times New Roman" w:eastAsia="Times New Roman" w:hAnsi="Times New Roman"/>
                <w:sz w:val="22"/>
                <w:szCs w:val="22"/>
                <w:color w:val="008000"/>
                <w:w w:val="95"/>
                <w:vertAlign w:val="superscript"/>
              </w:rPr>
              <w:t>(9)</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2,117,266</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8"/>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4"/>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42</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688.3</w:t>
            </w:r>
            <w:r>
              <w:rPr>
                <w:rFonts w:ascii="Times New Roman" w:cs="Times New Roman" w:eastAsia="Times New Roman" w:hAnsi="Times New Roman"/>
                <w:sz w:val="22"/>
                <w:szCs w:val="22"/>
                <w:color w:val="008000"/>
                <w:w w:val="94"/>
                <w:vertAlign w:val="superscript"/>
              </w:rPr>
              <w:t>(10)</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2,117,224</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8"/>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4"/>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25</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689.06</w:t>
            </w:r>
            <w:r>
              <w:rPr>
                <w:rFonts w:ascii="Times New Roman" w:cs="Times New Roman" w:eastAsia="Times New Roman" w:hAnsi="Times New Roman"/>
                <w:sz w:val="22"/>
                <w:szCs w:val="22"/>
                <w:color w:val="008000"/>
                <w:w w:val="94"/>
                <w:vertAlign w:val="superscript"/>
              </w:rPr>
              <w:t>(11)</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2,117,199</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8"/>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4"/>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5</w:t>
            </w:r>
            <w:r>
              <w:rPr>
                <w:rFonts w:ascii="Times New Roman" w:cs="Times New Roman" w:eastAsia="Times New Roman" w:hAnsi="Times New Roman"/>
                <w:sz w:val="11"/>
                <w:szCs w:val="11"/>
                <w:color w:val="008000"/>
                <w:w w:val="90"/>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690.36</w:t>
            </w:r>
            <w:r>
              <w:rPr>
                <w:rFonts w:ascii="Times New Roman" w:cs="Times New Roman" w:eastAsia="Times New Roman" w:hAnsi="Times New Roman"/>
                <w:sz w:val="22"/>
                <w:szCs w:val="22"/>
                <w:color w:val="008000"/>
                <w:w w:val="94"/>
                <w:vertAlign w:val="superscript"/>
              </w:rPr>
              <w:t>(12)</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2,117,194</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8"/>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4"/>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3</w:t>
            </w:r>
            <w:r>
              <w:rPr>
                <w:rFonts w:ascii="Times New Roman" w:cs="Times New Roman" w:eastAsia="Times New Roman" w:hAnsi="Times New Roman"/>
                <w:sz w:val="11"/>
                <w:szCs w:val="11"/>
                <w:color w:val="008000"/>
                <w:w w:val="90"/>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691.79</w:t>
            </w:r>
            <w:r>
              <w:rPr>
                <w:rFonts w:ascii="Times New Roman" w:cs="Times New Roman" w:eastAsia="Times New Roman" w:hAnsi="Times New Roman"/>
                <w:sz w:val="22"/>
                <w:szCs w:val="22"/>
                <w:color w:val="008000"/>
                <w:w w:val="94"/>
                <w:vertAlign w:val="superscript"/>
              </w:rPr>
              <w:t>(13)</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2,117,191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8"/>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4"/>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45</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693.1</w:t>
            </w:r>
            <w:r>
              <w:rPr>
                <w:rFonts w:ascii="Times New Roman" w:cs="Times New Roman" w:eastAsia="Times New Roman" w:hAnsi="Times New Roman"/>
                <w:sz w:val="22"/>
                <w:szCs w:val="22"/>
                <w:color w:val="008000"/>
                <w:w w:val="94"/>
                <w:vertAlign w:val="superscript"/>
              </w:rPr>
              <w:t>(14)</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2,117,146</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8"/>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4"/>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19</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694.93</w:t>
            </w:r>
            <w:r>
              <w:rPr>
                <w:rFonts w:ascii="Times New Roman" w:cs="Times New Roman" w:eastAsia="Times New Roman" w:hAnsi="Times New Roman"/>
                <w:sz w:val="22"/>
                <w:szCs w:val="22"/>
                <w:color w:val="008000"/>
                <w:w w:val="94"/>
                <w:vertAlign w:val="superscript"/>
              </w:rPr>
              <w:t>(15)</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2,117,127</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8"/>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4"/>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5</w:t>
            </w:r>
            <w:r>
              <w:rPr>
                <w:rFonts w:ascii="Times New Roman" w:cs="Times New Roman" w:eastAsia="Times New Roman" w:hAnsi="Times New Roman"/>
                <w:sz w:val="11"/>
                <w:szCs w:val="11"/>
                <w:color w:val="008000"/>
                <w:w w:val="90"/>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695.6</w:t>
            </w:r>
            <w:r>
              <w:rPr>
                <w:rFonts w:ascii="Times New Roman" w:cs="Times New Roman" w:eastAsia="Times New Roman" w:hAnsi="Times New Roman"/>
                <w:sz w:val="22"/>
                <w:szCs w:val="22"/>
                <w:color w:val="008000"/>
                <w:w w:val="94"/>
                <w:vertAlign w:val="superscript"/>
              </w:rPr>
              <w:t>(16)</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2,117,122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8"/>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4"/>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12</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698.65</w:t>
            </w:r>
            <w:r>
              <w:rPr>
                <w:rFonts w:ascii="Times New Roman" w:cs="Times New Roman" w:eastAsia="Times New Roman" w:hAnsi="Times New Roman"/>
                <w:sz w:val="22"/>
                <w:szCs w:val="22"/>
                <w:color w:val="008000"/>
                <w:w w:val="94"/>
                <w:vertAlign w:val="superscript"/>
              </w:rPr>
              <w:t>(17)</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2,117,110</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8"/>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4"/>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19</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699.89</w:t>
            </w:r>
            <w:r>
              <w:rPr>
                <w:rFonts w:ascii="Times New Roman" w:cs="Times New Roman" w:eastAsia="Times New Roman" w:hAnsi="Times New Roman"/>
                <w:sz w:val="22"/>
                <w:szCs w:val="22"/>
                <w:color w:val="008000"/>
                <w:w w:val="94"/>
                <w:vertAlign w:val="superscript"/>
              </w:rPr>
              <w:t>(18)</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2,117,091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sold pursuant to a 10b-1 plan adopted on January 6, 2026.</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$680.44 to $681.42.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ectPr>
          <w:pgSz w:w="11900" w:h="16838" w:orient="portrait"/>
          <w:cols w:equalWidth="0" w:num="1">
            <w:col w:w="11000"/>
          </w:cols>
          <w:pgMar w:left="460" w:top="219" w:right="439" w:bottom="0" w:gutter="0" w:footer="0" w:header="0"/>
          <w:type w:val="continuous"/>
        </w:sectPr>
      </w:pPr>
    </w:p>
    <w:bookmarkStart w:id="1" w:name="page2"/>
    <w:bookmarkEnd w:id="1"/>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to be issued in connection with the vesting of one or more restricted stock units (RSUs).</w:t>
      </w:r>
    </w:p>
    <w:p>
      <w:pPr>
        <w:spacing w:after="0" w:line="50" w:lineRule="exact"/>
        <w:rPr>
          <w:rFonts w:ascii="Times New Roman" w:cs="Times New Roman" w:eastAsia="Times New Roman" w:hAnsi="Times New Roman"/>
          <w:sz w:val="13"/>
          <w:szCs w:val="13"/>
          <w:color w:val="008000"/>
        </w:rPr>
      </w:pPr>
    </w:p>
    <w:p>
      <w:pPr>
        <w:ind w:right="12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$681.44 to $682.43.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$682.45 to $683.44.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$683.46 to $684.45.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$684.47 to $685.40.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$685.59 to $686.53.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$686.65 to $687.35.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$687.69 to $688.50.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60" w:firstLine="7"/>
        <w:spacing w:after="0" w:line="272"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$688.75 to $689.12.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$690.00 to $690.90.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$691.37 to $692.00.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$693.00 to $693.75.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$694.23 to $695.00.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$695.45 to $695.94.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$698.43 to $699.00.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$699.67 to $700.00.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3"/>
          <w:szCs w:val="13"/>
          <w:color w:val="008000"/>
        </w:rPr>
        <w:t>This Form 4 is the second of two Forms 4 being filed by the reporting person relating to transactions that occurred on June 15, 2026 and June 16, 2026 (Transaction Dates). Because there are more than 30 rows associated with the reporting person's transactions that occurred on the Transaction Dates, and EDGAR will not allow for the entry of more than 30 rows on a single Form 4, this second Form 4 is being filed to report the transactions that were not included on the first Form 4. The two Forms 4 filed by the reporting person on the date hereof should be read together as one consolidated filing.</w:t>
      </w:r>
    </w:p>
    <w:p>
      <w:pPr>
        <w:ind w:left="6540"/>
        <w:spacing w:after="0" w:line="180" w:lineRule="auto"/>
        <w:rPr>
          <w:sz w:val="20"/>
          <w:szCs w:val="20"/>
          <w:color w:val="auto"/>
        </w:rPr>
      </w:pPr>
      <w:r>
        <w:rPr>
          <w:rFonts w:ascii="Times New Roman" w:cs="Times New Roman" w:eastAsia="Times New Roman" w:hAnsi="Times New Roman"/>
          <w:sz w:val="17"/>
          <w:szCs w:val="17"/>
          <w:color w:val="0000FF"/>
        </w:rPr>
        <w:t xml:space="preserve">/s/ Remie Solano, Attorney-in- </w:t>
      </w:r>
      <w:r>
        <w:rPr>
          <w:rFonts w:ascii="Times New Roman" w:cs="Times New Roman" w:eastAsia="Times New Roman" w:hAnsi="Times New Roman"/>
          <w:sz w:val="33"/>
          <w:szCs w:val="33"/>
          <w:color w:val="0000FF"/>
          <w:vertAlign w:val="subscript"/>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8564" TargetMode="External"/><Relationship Id="rId14" Type="http://schemas.openxmlformats.org/officeDocument/2006/relationships/hyperlink" Target="http://www.sec.gov/cgi-bin/browse-edgar?action=getcompany&amp;CIK=0001535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2026-06-17T19:20:56Z</dcterms:created>
  <dcterms:modified xsi:type="dcterms:W3CDTF">2026-06-17T19:20:56Z</dcterms:modified>
</cp:coreProperties>
</file>