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42026_080801.xml.htm"/>
      <w:bookmarkStart w:id="1" w:name="ksform40804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Podbere Burt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938"/>
        <w:gridCol w:w="808"/>
        <w:gridCol w:w="623"/>
        <w:gridCol w:w="337"/>
        <w:gridCol w:w="793"/>
        <w:gridCol w:w="401"/>
        <w:gridCol w:w="911"/>
        <w:gridCol w:w="1130"/>
        <w:gridCol w:w="950"/>
        <w:gridCol w:w="16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6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7,602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196.62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Buttonwillow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Doris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PericlesPod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PlutoPod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Callie Hodia Podbere Children's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Indiana Hope Podbere Children's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PersephonePod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50,496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Whistler 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OvidPod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PetraPod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Doris Ranch 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$193.61 to $194.54.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2, 2026, the Issuer executed a four-for-one stock split with a record date of June 25, 2026, effected in the form of a one-time special stock dividend on each share of the company's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All reported sales were made to cover tax withholdings due on vesting of restricted stock unit awards, as required under the Issuer's administrative policies.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610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876</Words>
  <Characters>4673</Characters>
  <CharactersWithSpaces>5420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