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CrowdStrike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2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001-38933</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45-3788918</w:t>
            </w:r>
          </w:p>
        </w:tc>
      </w:tr>
      <w:tr>
        <w:trPr>
          <w:trHeight w:val="216"/>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08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206 E. 9th Street</w:t>
            </w:r>
          </w:p>
        </w:tc>
        <w:tc>
          <w:tcPr>
            <w:tcW w:w="166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Suite 1400</w:t>
            </w:r>
          </w:p>
        </w:tc>
        <w:tc>
          <w:tcPr>
            <w:tcW w:w="16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Austin, Texas 78701</w:t>
            </w:r>
          </w:p>
        </w:tc>
        <w:tc>
          <w:tcPr>
            <w:tcW w:w="166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(888) 512-8906</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w w:val="98"/>
              </w:rPr>
              <w:t>Trading</w:t>
            </w: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21E1F"/>
              </w:rPr>
              <w:t>Title of each class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21E1F"/>
                <w:w w:val="98"/>
              </w:rPr>
              <w:t>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21E1F"/>
                <w:w w:val="99"/>
              </w:rPr>
              <w:t>Name of each exchange on which registered</w:t>
            </w:r>
          </w:p>
        </w:tc>
        <w:tc>
          <w:tcPr>
            <w:tcW w:w="0" w:type="dxa"/>
            <w:vAlign w:val="bottom"/>
          </w:tcPr>
          <w:p>
            <w:pPr>
              <w:spacing w:after="0"/>
              <w:rPr>
                <w:sz w:val="1"/>
                <w:szCs w:val="1"/>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$0.0005 par value</w:t>
            </w:r>
          </w:p>
        </w:tc>
        <w:tc>
          <w:tcPr>
            <w:tcW w:w="12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CRWD</w:t>
            </w:r>
          </w:p>
        </w:tc>
        <w:tc>
          <w:tcPr>
            <w:tcW w:w="100" w:type="dxa"/>
            <w:vAlign w:val="bottom"/>
            <w:vMerge w:val="continue"/>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3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Item 5.07 below, the stockholders of CrowdStrike Holdings, Inc. (the “Company”) approved, upon the recommendation of the Company’s Board of Directors, an amendment and restatement of the Company’s Amended and Restated Certificate of Incorporation at the Annual Meeting of Stockholders (the “Annual Meeting”) on June 17, 2026 to limit the liability of certain officers to the fullest extent permitted by the General Corporation Law of the State of Delaware (the “Amendment and Restatement”), as described in more detail in the Company’s Definitive Proxy Statement on Schedule 14A filed with the Securities and Exchange Commission on May 5, 2026 (the “Proxy Statement”). On June 22, 2026, the Company filed an Amended and Restated Certificate of Incorporation of the Company (the “Amended and Restated Certificate of Incorporation”) with the Secretary of State of the State of Delaware, which became effective immediately upon its filing.</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Amended and Restated Certificate of Incorporation, which is attached as Exhibit 3.1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held the Annual Meeting on June 17, 2026. Proxies for the Annual Meeting were solicited pursuant to Regulation 14A of the Securities Exchange Act of 1934, as amended. At the close of business on April 24, 2026, the record date for the Annual Meeting, there were 254,536,521 shares of Class A common stock outstanding and entitled to vote. Holders of Class A common stock were entitled to one vote per share on each proposal.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four proposals, each of which is described in more detail in the Proxy Statement. The number of votes cast with respect to each proposal was as indicated below:</w:t>
      </w:r>
    </w:p>
    <w:p>
      <w:pPr>
        <w:spacing w:after="0" w:line="158" w:lineRule="exact"/>
        <w:rPr>
          <w:sz w:val="20"/>
          <w:szCs w:val="20"/>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Class I Directors. </w:t>
      </w:r>
      <w:r>
        <w:rPr>
          <w:rFonts w:ascii="Times New Roman" w:cs="Times New Roman" w:eastAsia="Times New Roman" w:hAnsi="Times New Roman"/>
          <w:sz w:val="18"/>
          <w:szCs w:val="18"/>
          <w:color w:val="auto"/>
        </w:rPr>
        <w:t>The following nominees were elected to serve as Class I directors until the Company’s 2029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until their respective successors are duly elected and qualified, or, if sooner, until the director’s death, resignation or removal, based on the following results of voting: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Johanna Flower</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131,014,818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39,026,380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39,947,114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Denis J. O’Leary</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104,319,861</w:t>
            </w:r>
          </w:p>
        </w:tc>
        <w:tc>
          <w:tcPr>
            <w:tcW w:w="3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65,721,337</w:t>
            </w:r>
          </w:p>
        </w:tc>
        <w:tc>
          <w:tcPr>
            <w:tcW w:w="3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39,947,114</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Selection of Independent Registered Public Accounting Firm. </w:t>
      </w:r>
      <w:r>
        <w:rPr>
          <w:rFonts w:ascii="Times New Roman" w:cs="Times New Roman" w:eastAsia="Times New Roman" w:hAnsi="Times New Roman"/>
          <w:sz w:val="18"/>
          <w:szCs w:val="18"/>
          <w:color w:val="auto"/>
        </w:rPr>
        <w:t>The selection of PricewaterhouseCoopers LLP as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the Company for the fiscal year ending January 31, 2027 was ratified based on the following results of voting: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207,551,102</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1,434,320</w:t>
            </w:r>
          </w:p>
        </w:tc>
        <w:tc>
          <w:tcPr>
            <w:tcW w:w="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1,002,890</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an Amendment and Restatement of Our Amended and Restated Certificate of Incorporation to Limit Officer Liability as Permitted by Delaware Law. </w:t>
      </w:r>
      <w:r>
        <w:rPr>
          <w:rFonts w:ascii="Times New Roman" w:cs="Times New Roman" w:eastAsia="Times New Roman" w:hAnsi="Times New Roman"/>
          <w:sz w:val="18"/>
          <w:szCs w:val="18"/>
          <w:color w:val="auto"/>
        </w:rPr>
        <w:t>The Amendment and Restatement was approved based on the following results of voting: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144,387,962</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24,713,003</w:t>
            </w:r>
          </w:p>
        </w:tc>
        <w:tc>
          <w:tcPr>
            <w:tcW w:w="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940,233</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39,947,114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on an Advisory Basis, of Supermajority Voting Provisions in Our Amended and Restated Certificate of Incorporation and Amended and Restated Bylaws. </w:t>
      </w:r>
      <w:r>
        <w:rPr>
          <w:rFonts w:ascii="Times New Roman" w:cs="Times New Roman" w:eastAsia="Times New Roman" w:hAnsi="Times New Roman"/>
          <w:sz w:val="18"/>
          <w:szCs w:val="18"/>
          <w:color w:val="auto"/>
        </w:rPr>
        <w:t>The supermajority voting provisions were not ratified, on an advisory basis, based on the following results of voting: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9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24,034,816</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144,942,474</w:t>
            </w:r>
          </w:p>
        </w:tc>
        <w:tc>
          <w:tcPr>
            <w:tcW w:w="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1,063,908</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39,947,114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Certificate of Incorporation of CrowdStrike Holdings, Inc., dated June 22, 2026</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CrowdStrike Holdings,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Burt W. Podbere</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CrowdStrike Holdings, Inc., a corporation organized under the laws of Delaware, hereby certifies as follows: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1.            The name of the corporation is CrowdStrike Holdings, Inc. The original Certificate of Incorporation of the corporation was filed with the Secretary of State of the State of Delaware on November 7, 2011.</w:t>
      </w:r>
    </w:p>
    <w:p>
      <w:pPr>
        <w:spacing w:after="0" w:line="158"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2.            This Amended Restated Certificate of Incorporation (as amended and/or restated from time to time, this “</w:t>
      </w:r>
      <w:r>
        <w:rPr>
          <w:rFonts w:ascii="Times New Roman" w:cs="Times New Roman" w:eastAsia="Times New Roman" w:hAnsi="Times New Roman"/>
          <w:sz w:val="18"/>
          <w:szCs w:val="18"/>
          <w:b w:val="1"/>
          <w:bCs w:val="1"/>
          <w:i w:val="1"/>
          <w:i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restates and integrates, and also further amends, the prior Amended and Restated Certificate of Incorporation of the corporation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heretofore amended, the “</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was duly adopted in accordance with Sections 242 and 245 of the General Corporation Law of the State of Delaware.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The text of the Prior Certificate is hereby amended and restated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CrowdStrike Holdings,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OFFICE AND AGENT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Wilmington, in the county of New Castle, Delaware 19808. The name of the registered agent of the Corporation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PURPOSE AND POWERS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i w:val="1"/>
          <w:iCs w:val="1"/>
          <w:color w:val="auto"/>
        </w:rPr>
        <w:t>Delaware General Corporation Law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CAPITAL STOCK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shares of stock that the Corporation shall have authority to issue is 2,400,000,000, consisting of</w:t>
      </w:r>
    </w:p>
    <w:p>
      <w:pPr>
        <w:spacing w:after="0" w:line="29" w:lineRule="exact"/>
        <w:rPr>
          <w:sz w:val="20"/>
          <w:szCs w:val="20"/>
          <w:color w:val="auto"/>
        </w:rPr>
      </w:pPr>
    </w:p>
    <w:p>
      <w:pPr>
        <w:ind w:right="60" w:firstLine="8"/>
        <w:spacing w:after="0" w:line="253"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2,300,000,000 shares of Common Stock, par value $0.0005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2,000,000,000 shares of which are designated Class A Common Stock, par value $0.0005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300,000,000 shares of which are designated Class B Common Stock, par value $0.0005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(b) 100,000,000 shares of Preferred Stock, par value $0.0005 per share (the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Preferred Stock</w:t>
      </w:r>
      <w:r>
        <w:rPr>
          <w:rFonts w:ascii="Times New Roman" w:cs="Times New Roman" w:eastAsia="Times New Roman" w:hAnsi="Times New Roman"/>
          <w:sz w:val="18"/>
          <w:szCs w:val="18"/>
          <w:color w:val="auto"/>
        </w:rPr>
        <w:t>. The Board of Directors is hereby empowered, without any action or vote by the Corporation’s 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Delaware General Corporation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powers, preferences, privileges, restrictions and other matters relating to the Common Stock are as follows:</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Identical Rights</w:t>
      </w:r>
      <w:r>
        <w:rPr>
          <w:rFonts w:ascii="Times New Roman" w:cs="Times New Roman" w:eastAsia="Times New Roman" w:hAnsi="Times New Roman"/>
          <w:sz w:val="18"/>
          <w:szCs w:val="18"/>
          <w:color w:val="auto"/>
        </w:rPr>
        <w:t xml:space="preserve">. Except as otherwise expressly provided in this Amended and Restated Certificate or required by applicable law, shares of Class A Common Stock and Class B Common Stock shall have the same rights and powers (including as to dividends and distributions, and any liquidation, dissolution or winding up of the Corporation but excluding voting and other matters as described in Article IV,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below), share ratably and be identical in all respects as to all matters, including:</w:t>
      </w:r>
    </w:p>
    <w:p>
      <w:pPr>
        <w:spacing w:after="0" w:line="180" w:lineRule="exact"/>
        <w:rPr>
          <w:sz w:val="20"/>
          <w:szCs w:val="20"/>
          <w:color w:val="auto"/>
        </w:rPr>
      </w:pPr>
    </w:p>
    <w:p>
      <w:pPr>
        <w:ind w:left="660" w:right="120" w:firstLine="972"/>
        <w:spacing w:after="0" w:line="258" w:lineRule="auto"/>
        <w:rPr>
          <w:sz w:val="20"/>
          <w:szCs w:val="20"/>
          <w:color w:val="auto"/>
        </w:rPr>
      </w:pPr>
      <w:r>
        <w:rPr>
          <w:rFonts w:ascii="Times New Roman" w:cs="Times New Roman" w:eastAsia="Times New Roman" w:hAnsi="Times New Roman"/>
          <w:sz w:val="18"/>
          <w:szCs w:val="18"/>
          <w:color w:val="auto"/>
        </w:rPr>
        <w:t xml:space="preserve">(a)            Subject to the prior rights of holders of any classes and series of stock at the time outstanding having prior rights as to dividends, the holders of the Common Stock shall be entitled to receive, when, as and if declared by the Board of Directors, out of any assets of the Corporation legally available therefor, such dividends as may be declared from time to time by the Board of Directors. Any dividends paid to the holders of shares of Common Stock shall be paid pro rata to the holders of the Class A Common Stock and Class B Common Stock,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ind w:firstLine="972"/>
        <w:spacing w:after="0" w:line="253" w:lineRule="auto"/>
        <w:rPr>
          <w:sz w:val="20"/>
          <w:szCs w:val="20"/>
          <w:color w:val="auto"/>
        </w:rPr>
      </w:pPr>
      <w:r>
        <w:rPr>
          <w:rFonts w:ascii="Times New Roman" w:cs="Times New Roman" w:eastAsia="Times New Roman" w:hAnsi="Times New Roman"/>
          <w:sz w:val="18"/>
          <w:szCs w:val="18"/>
          <w:color w:val="auto"/>
        </w:rPr>
        <w:t>(b)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Class A Common Stock if, and only if, a dividend payable in shares of Class A Common Stock, or rights to acquire shares of Class A Common Stock, are declared and paid to the holders of Class A Common Stock at the same rate and with the same record date and payment date; and for the avoidance of doubt, nothing in this paragraph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shall prevent the Corporation from declaring and paying dividends or other distributions payable in shares of one class of Common Stock or rights to acquire one class of Common Stock to holders of all classes of Common Stock.</w:t>
      </w:r>
    </w:p>
    <w:p>
      <w:pPr>
        <w:spacing w:after="0" w:line="187" w:lineRule="exact"/>
        <w:rPr>
          <w:sz w:val="20"/>
          <w:szCs w:val="20"/>
          <w:color w:val="auto"/>
        </w:rPr>
      </w:pPr>
    </w:p>
    <w:p>
      <w:pPr>
        <w:ind w:right="320" w:firstLine="972"/>
        <w:spacing w:after="0" w:line="258" w:lineRule="auto"/>
        <w:rPr>
          <w:sz w:val="20"/>
          <w:szCs w:val="20"/>
          <w:color w:val="auto"/>
        </w:rPr>
      </w:pPr>
      <w:r>
        <w:rPr>
          <w:rFonts w:ascii="Times New Roman" w:cs="Times New Roman" w:eastAsia="Times New Roman" w:hAnsi="Times New Roman"/>
          <w:sz w:val="18"/>
          <w:szCs w:val="18"/>
          <w:color w:val="auto"/>
        </w:rPr>
        <w:t>(c)            If the Corporation in any manner reclassifies, subdivides or combines the outstanding shares of Class A Common Stock or Class B Common Stock, then the outstanding shares of all Common Stock will be concurrently therewith be proportionately reclassified, subdivided or combined in a manner that maintains the same proportionate equity ownership and voting rights between the holders of the outstanding shares of Class A Common Stock and the holders of the outstanding shares of Class B Common stock on the record date for such reclassification, subdivision or combination.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Common Stock.</w:t>
      </w:r>
    </w:p>
    <w:p>
      <w:pPr>
        <w:spacing w:after="0" w:line="225" w:lineRule="exact"/>
        <w:rPr>
          <w:sz w:val="20"/>
          <w:szCs w:val="20"/>
          <w:color w:val="auto"/>
        </w:rPr>
      </w:pPr>
    </w:p>
    <w:p>
      <w:pPr>
        <w:ind w:left="640" w:right="160" w:firstLine="972"/>
        <w:spacing w:after="0" w:line="282" w:lineRule="auto"/>
        <w:rPr>
          <w:sz w:val="20"/>
          <w:szCs w:val="20"/>
          <w:color w:val="auto"/>
        </w:rPr>
      </w:pPr>
      <w:r>
        <w:rPr>
          <w:rFonts w:ascii="Times New Roman" w:cs="Times New Roman" w:eastAsia="Times New Roman" w:hAnsi="Times New Roman"/>
          <w:sz w:val="18"/>
          <w:szCs w:val="18"/>
          <w:color w:val="auto"/>
        </w:rPr>
        <w:t>(i)            Class A Common Stock. Each holder of shares of Class A Common Stock will be entitled to one vote for each share thereof held at the record date for the determination of the stockholders entitled to vote on such matters.</w:t>
      </w:r>
    </w:p>
    <w:p>
      <w:pPr>
        <w:spacing w:after="0" w:line="162" w:lineRule="exact"/>
        <w:rPr>
          <w:sz w:val="20"/>
          <w:szCs w:val="20"/>
          <w:color w:val="auto"/>
        </w:rPr>
      </w:pPr>
    </w:p>
    <w:p>
      <w:pPr>
        <w:ind w:left="640" w:right="100" w:firstLine="972"/>
        <w:spacing w:after="0" w:line="282" w:lineRule="auto"/>
        <w:rPr>
          <w:sz w:val="20"/>
          <w:szCs w:val="20"/>
          <w:color w:val="auto"/>
        </w:rPr>
      </w:pPr>
      <w:r>
        <w:rPr>
          <w:rFonts w:ascii="Times New Roman" w:cs="Times New Roman" w:eastAsia="Times New Roman" w:hAnsi="Times New Roman"/>
          <w:sz w:val="18"/>
          <w:szCs w:val="18"/>
          <w:color w:val="auto"/>
        </w:rPr>
        <w:t>(ii)           Class B Common Stock. Each holder of shares of Class B Common Stock will be entitled to ten votes for each share thereof held at the record date for the determination of the stockholders entitled to vote on such matters.</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7" w:name="page8"/>
    <w:bookmarkEnd w:id="7"/>
    <w:p>
      <w:pPr>
        <w:ind w:right="60" w:firstLine="972"/>
        <w:spacing w:after="0" w:line="254" w:lineRule="auto"/>
        <w:rPr>
          <w:sz w:val="20"/>
          <w:szCs w:val="20"/>
          <w:color w:val="auto"/>
        </w:rPr>
      </w:pPr>
      <w:r>
        <w:rPr>
          <w:rFonts w:ascii="Times New Roman" w:cs="Times New Roman" w:eastAsia="Times New Roman" w:hAnsi="Times New Roman"/>
          <w:sz w:val="18"/>
          <w:szCs w:val="18"/>
          <w:color w:val="auto"/>
        </w:rPr>
        <w:t>(b)            General. Except as otherwise provided in this Amended and Restated Certificate or as required by law, the holders of Class A Common Stock and the holders of Class B Common Stock will vote together as a single class and not as separate series or classes; provided, however, that, except as otherwise required by the Delaware General Corporation Law or other applicable law, holders of shares of Common Stock, as such, shall not be entitled to vote on any amendment to this Amended and Restated Certificate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Delaware General Corporation Law.</w:t>
      </w:r>
    </w:p>
    <w:p>
      <w:pPr>
        <w:spacing w:after="0" w:line="192" w:lineRule="exact"/>
        <w:rPr>
          <w:sz w:val="20"/>
          <w:szCs w:val="20"/>
          <w:color w:val="auto"/>
        </w:rPr>
      </w:pPr>
    </w:p>
    <w:p>
      <w:pPr>
        <w:ind w:firstLine="972"/>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The number of authorized shares of Common Stock or any class or series thereof may be increased or decreased (but not below (i) the number of shares of Common Stock or, in the case of a class or series of Common Stock, such class or series, then outstanding plus (ii) with respect to Class A Common Stock, the number of shares reserved for issuance pursuant to Article IV, Section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.4(e)) by the affirmative vote of the holders of a majority of the voting power of Class A Common Stock and Class B Common Stock, voting together as a single class, irrespective of the provisions of Section 242(b)(2) of the Delaware General Corporation Law; provided, that the number of authorized shares of Class B Common Stock shall not be increased without the affirmative vote of the holders of a majority of the outstanding shares of Class B Common Stock, voting as a separate class.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Liquidation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972"/>
        <w:spacing w:after="0" w:line="266" w:lineRule="auto"/>
        <w:rPr>
          <w:sz w:val="20"/>
          <w:szCs w:val="20"/>
          <w:color w:val="auto"/>
        </w:rPr>
      </w:pPr>
      <w:r>
        <w:rPr>
          <w:rFonts w:ascii="Times New Roman" w:cs="Times New Roman" w:eastAsia="Times New Roman" w:hAnsi="Times New Roman"/>
          <w:sz w:val="18"/>
          <w:szCs w:val="18"/>
          <w:color w:val="auto"/>
        </w:rPr>
        <w:t>(a)            In the event of a Liquidation Event, subject to the rights of any Preferred Stock that may then be outstanding, and subject to Article IV, Section 3.3(c),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assets of the Corporation legally available for distribution to stockholders shall be distributed on an equal priority, pro rata basis to the holders of Class A Common Stock and Class B Common Stock.</w:t>
      </w:r>
    </w:p>
    <w:p>
      <w:pPr>
        <w:spacing w:after="0" w:line="172" w:lineRule="exact"/>
        <w:rPr>
          <w:sz w:val="20"/>
          <w:szCs w:val="20"/>
          <w:color w:val="auto"/>
        </w:rPr>
      </w:pPr>
    </w:p>
    <w:p>
      <w:pPr>
        <w:ind w:right="80" w:firstLine="972"/>
        <w:spacing w:after="0" w:line="254" w:lineRule="auto"/>
        <w:rPr>
          <w:sz w:val="20"/>
          <w:szCs w:val="20"/>
          <w:color w:val="auto"/>
        </w:rPr>
      </w:pPr>
      <w:r>
        <w:rPr>
          <w:rFonts w:ascii="Times New Roman" w:cs="Times New Roman" w:eastAsia="Times New Roman" w:hAnsi="Times New Roman"/>
          <w:sz w:val="18"/>
          <w:szCs w:val="18"/>
          <w:color w:val="auto"/>
        </w:rPr>
        <w:t>(b)            Subject to Article IV, Section 3.3(c),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any merger or consolidation of the Corporation with or into any other entity, that is not a Liquidation Event, shall require approval of the affirmative vote of the holders of a majority of the outstanding shares of Class A Common Stock entitled to vote thereon and by the affirmative vote of the holders of a majority of the outstanding shares of Class B Common Stock entitled to vote thereon, each voting separately as a class, unless (i) the shares of Class A Common Stock and Class B Common Stock outstanding immediately prior to such merger or consolidation are treated equally, identically and ratably, on a per share basis, including whether such shares remain outstanding with respect to any consideration into which such shares are converted or any consideration paid or otherwise distributed to stockholders of the Corporation in respect thereof; and (ii) such shares are converted on a pro rata basis into shares of the surviving entity or its Parent in such transaction having substantially identical rights, powers and privileges to the shares of Class A Common Stock and Class B Common Stock in effect immediately prior to such merger or consolidation, respectively.</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8" w:name="page9"/>
    <w:bookmarkEnd w:id="8"/>
    <w:p>
      <w:pPr>
        <w:ind w:left="660" w:firstLine="972"/>
        <w:spacing w:after="0" w:line="272" w:lineRule="auto"/>
        <w:rPr>
          <w:sz w:val="20"/>
          <w:szCs w:val="20"/>
          <w:color w:val="auto"/>
        </w:rPr>
      </w:pPr>
      <w:r>
        <w:rPr>
          <w:rFonts w:ascii="Times New Roman" w:cs="Times New Roman" w:eastAsia="Times New Roman" w:hAnsi="Times New Roman"/>
          <w:sz w:val="17"/>
          <w:szCs w:val="17"/>
          <w:color w:val="auto"/>
        </w:rPr>
        <w:t>(c)            Notwithstanding anything to the contrary contained in this Article IV, Section 3.3, (i) consideration to be paid or received by a holder of Common Stock in connection with any Liquidation Event or any merger or consolidation of the Corporation with or into any entity pursuant to any employment, consulting, severance or similar services arrangement shall not be deemed to be a “distribution to stockholders” for the purpose of this Article IV, Section 3.3; and (ii) holders of shares of Class A Common Stock and holders of shares of Class B Common Stock may receive, or have the right to elect to receive, different or disproportionate consideration in connection with such Liquidation Event or such merger or consolidation of the Corporation, if the only difference in the per share consideration to the holders of Class A Common Stock and Class B Common Stock is that any securities distributed to the holder of a share of Class B Common Stock have a greater number of votes per share (but in no event greater than ten (10) times) the voting power of any securities distributed to the holder of a share of Class A Common Stock.</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Conversion of the Class B Common Stock</w:t>
      </w:r>
      <w:r>
        <w:rPr>
          <w:rFonts w:ascii="Times New Roman" w:cs="Times New Roman" w:eastAsia="Times New Roman" w:hAnsi="Times New Roman"/>
          <w:sz w:val="18"/>
          <w:szCs w:val="18"/>
          <w:color w:val="auto"/>
        </w:rPr>
        <w:t>. The Class B Common Stock will be convertible into Class A Common Stock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right="500" w:firstLine="972"/>
        <w:spacing w:after="0" w:line="282" w:lineRule="auto"/>
        <w:rPr>
          <w:sz w:val="20"/>
          <w:szCs w:val="20"/>
          <w:color w:val="auto"/>
        </w:rPr>
      </w:pPr>
      <w:r>
        <w:rPr>
          <w:rFonts w:ascii="Times New Roman" w:cs="Times New Roman" w:eastAsia="Times New Roman" w:hAnsi="Times New Roman"/>
          <w:sz w:val="18"/>
          <w:szCs w:val="18"/>
          <w:color w:val="auto"/>
        </w:rPr>
        <w:t>(a)            Each share of Class B Common Stock will automatically convert into one fully paid and nonassessable share of Class A Common Stock on the Final Conversion Date.</w:t>
      </w:r>
    </w:p>
    <w:p>
      <w:pPr>
        <w:spacing w:after="0" w:line="162" w:lineRule="exact"/>
        <w:rPr>
          <w:sz w:val="20"/>
          <w:szCs w:val="20"/>
          <w:color w:val="auto"/>
        </w:rPr>
      </w:pPr>
    </w:p>
    <w:p>
      <w:pPr>
        <w:ind w:left="660" w:right="660" w:firstLine="972"/>
        <w:spacing w:after="0" w:line="282" w:lineRule="auto"/>
        <w:rPr>
          <w:sz w:val="20"/>
          <w:szCs w:val="20"/>
          <w:color w:val="auto"/>
        </w:rPr>
      </w:pPr>
      <w:r>
        <w:rPr>
          <w:rFonts w:ascii="Times New Roman" w:cs="Times New Roman" w:eastAsia="Times New Roman" w:hAnsi="Times New Roman"/>
          <w:sz w:val="18"/>
          <w:szCs w:val="18"/>
          <w:color w:val="auto"/>
        </w:rPr>
        <w:t>(b)            With respect to any holder of Class B Common Stock, each share of Class B Common Stock held by such holder will automatically be converted into one fully paid and nonassessable share of Class A Common Stock, as follows:</w:t>
      </w:r>
    </w:p>
    <w:p>
      <w:pPr>
        <w:spacing w:after="0" w:line="162" w:lineRule="exact"/>
        <w:rPr>
          <w:sz w:val="20"/>
          <w:szCs w:val="20"/>
          <w:color w:val="auto"/>
        </w:rPr>
      </w:pPr>
    </w:p>
    <w:p>
      <w:pPr>
        <w:ind w:left="1300" w:right="20" w:firstLine="972"/>
        <w:spacing w:after="0" w:line="266" w:lineRule="auto"/>
        <w:rPr>
          <w:sz w:val="20"/>
          <w:szCs w:val="20"/>
          <w:color w:val="auto"/>
        </w:rPr>
      </w:pPr>
      <w:r>
        <w:rPr>
          <w:rFonts w:ascii="Times New Roman" w:cs="Times New Roman" w:eastAsia="Times New Roman" w:hAnsi="Times New Roman"/>
          <w:sz w:val="18"/>
          <w:szCs w:val="18"/>
          <w:color w:val="auto"/>
        </w:rPr>
        <w:t>(i)            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(ii)           on the occurrence of a Transfer of such share of Class B Common Stock, other than a Permitted Transfer; 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640" w:right="540" w:firstLine="972"/>
        <w:spacing w:after="0" w:line="282" w:lineRule="auto"/>
        <w:rPr>
          <w:sz w:val="20"/>
          <w:szCs w:val="20"/>
          <w:color w:val="auto"/>
        </w:rPr>
      </w:pPr>
      <w:r>
        <w:rPr>
          <w:rFonts w:ascii="Times New Roman" w:cs="Times New Roman" w:eastAsia="Times New Roman" w:hAnsi="Times New Roman"/>
          <w:sz w:val="18"/>
          <w:szCs w:val="18"/>
          <w:color w:val="auto"/>
        </w:rPr>
        <w:t>(iii)          with respect to Class B Common Stock held by a holder who is a natural person (other than the Founder), or a Permitted Transferee or Permitted Entity of such natural person, upon the death of such natural person.</w:t>
      </w:r>
    </w:p>
    <w:p>
      <w:pPr>
        <w:spacing w:after="0" w:line="162" w:lineRule="exact"/>
        <w:rPr>
          <w:sz w:val="20"/>
          <w:szCs w:val="20"/>
          <w:color w:val="auto"/>
        </w:rPr>
      </w:pPr>
    </w:p>
    <w:p>
      <w:pPr>
        <w:ind w:firstLine="972"/>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Procedures</w:t>
      </w:r>
      <w:r>
        <w:rPr>
          <w:rFonts w:ascii="Times New Roman" w:cs="Times New Roman" w:eastAsia="Times New Roman" w:hAnsi="Times New Roman"/>
          <w:sz w:val="18"/>
          <w:szCs w:val="18"/>
          <w:color w:val="auto"/>
        </w:rPr>
        <w:t>. The Corporation may, from time to time, establish such policies and procedures relating to the conversion of the Class B Common Stock to Class A Common Stock and the general administration of this dual 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87" w:lineRule="exact"/>
        <w:rPr>
          <w:sz w:val="20"/>
          <w:szCs w:val="20"/>
          <w:color w:val="auto"/>
        </w:rPr>
      </w:pPr>
    </w:p>
    <w:p>
      <w:pPr>
        <w:ind w:right="60" w:firstLine="972"/>
        <w:spacing w:after="0" w:line="272"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Immediate Effect</w:t>
      </w:r>
      <w:r>
        <w:rPr>
          <w:rFonts w:ascii="Times New Roman" w:cs="Times New Roman" w:eastAsia="Times New Roman" w:hAnsi="Times New Roman"/>
          <w:sz w:val="17"/>
          <w:szCs w:val="17"/>
          <w:color w:val="auto"/>
        </w:rPr>
        <w:t>. In the event of and upon a conversion of shares of Class B Common Stock to shares of Class A Common Stock pursuant to Article IV, Section 3.4(b)(ii) or Section 3.4(b)(iii), such conversion shall be deemed effective at the time that the Transfer or death, as applicable, occurred, and in the event of an upon a conversion of shares of Class B Common Stock to shares of Class A Common Stock pursuant to Article IV, Section 3.4(a), such conversion shall be deemed effective immediately upon the Final Conversion Date, subject in all cases to any transition periods specifically provided for in this Amended and Restated Certificate. Upon any conversion of Class B Common Stock to Class A Common Stock in accordance with this Amended and Restated Certificate, all rights of the holder of Class B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72" w:lineRule="exact"/>
        <w:rPr>
          <w:sz w:val="20"/>
          <w:szCs w:val="20"/>
          <w:color w:val="auto"/>
        </w:rPr>
      </w:pPr>
    </w:p>
    <w:p>
      <w:pPr>
        <w:ind w:firstLine="972"/>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Reservation of Stock Issuable Upon Conversion</w:t>
      </w:r>
      <w:r>
        <w:rPr>
          <w:rFonts w:ascii="Times New Roman" w:cs="Times New Roman" w:eastAsia="Times New Roman" w:hAnsi="Times New Roman"/>
          <w:sz w:val="18"/>
          <w:szCs w:val="18"/>
          <w:color w:val="auto"/>
        </w:rPr>
        <w:t>. The Corporation will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0" w:name="page11"/>
    <w:bookmarkEnd w:id="10"/>
    <w:p>
      <w:pPr>
        <w:ind w:left="660" w:right="160" w:firstLine="972"/>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Reissuance of Class B Common Stock</w:t>
      </w:r>
      <w:r>
        <w:rPr>
          <w:rFonts w:ascii="Times New Roman" w:cs="Times New Roman" w:eastAsia="Times New Roman" w:hAnsi="Times New Roman"/>
          <w:sz w:val="18"/>
          <w:szCs w:val="18"/>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76"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Class B Protective Provisions</w:t>
      </w:r>
      <w:r>
        <w:rPr>
          <w:rFonts w:ascii="Times New Roman" w:cs="Times New Roman" w:eastAsia="Times New Roman" w:hAnsi="Times New Roman"/>
          <w:sz w:val="18"/>
          <w:szCs w:val="18"/>
          <w:color w:val="auto"/>
        </w:rPr>
        <w:t>. Prior to the Final Conversion Date, the Corporation shall not, without the prior affirmative vote of the holders of two-thirds the outstanding shares of Class B Common Stock, voting as a separate class, in addition to any other vote required by applicable law or this Amended and Restated Certificate:</w:t>
      </w:r>
    </w:p>
    <w:p>
      <w:pPr>
        <w:spacing w:after="0" w:line="176" w:lineRule="exact"/>
        <w:rPr>
          <w:sz w:val="20"/>
          <w:szCs w:val="20"/>
          <w:color w:val="auto"/>
        </w:rPr>
      </w:pPr>
    </w:p>
    <w:p>
      <w:pPr>
        <w:jc w:val="both"/>
        <w:ind w:left="660" w:firstLine="972"/>
        <w:spacing w:after="0" w:line="289" w:lineRule="auto"/>
        <w:rPr>
          <w:sz w:val="20"/>
          <w:szCs w:val="20"/>
          <w:color w:val="auto"/>
        </w:rPr>
      </w:pPr>
      <w:r>
        <w:rPr>
          <w:rFonts w:ascii="Times New Roman" w:cs="Times New Roman" w:eastAsia="Times New Roman" w:hAnsi="Times New Roman"/>
          <w:sz w:val="17"/>
          <w:szCs w:val="17"/>
          <w:color w:val="auto"/>
        </w:rPr>
        <w:t>(a)            directly or indirectly, whether by amendment, or through merger, recapitalization, consolidation or otherwise, amend or repeal, or adopt any provision of this Amended and Restated Certificate inconsistent with, or otherwise alter, any provision of this Amended and Restated Certificate that modifies the voting, conversion or other rights, powers, preferences, privileges or restrictions of the Class B Common Stock;</w:t>
      </w:r>
    </w:p>
    <w:p>
      <w:pPr>
        <w:spacing w:after="0" w:line="158" w:lineRule="exact"/>
        <w:rPr>
          <w:sz w:val="20"/>
          <w:szCs w:val="20"/>
          <w:color w:val="auto"/>
        </w:rPr>
      </w:pPr>
    </w:p>
    <w:p>
      <w:pPr>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(b)            reclassify any outstanding shares of Class A Common Stock into shares having (i) rights as to dividends or liquidation that are senior to the Class B Common Stock or (ii) the right to have more than one (1) vote for each share thereof, except as required by law;</w:t>
      </w:r>
    </w:p>
    <w:p>
      <w:pPr>
        <w:spacing w:after="0" w:line="162" w:lineRule="exact"/>
        <w:rPr>
          <w:sz w:val="20"/>
          <w:szCs w:val="20"/>
          <w:color w:val="auto"/>
        </w:rPr>
      </w:pPr>
    </w:p>
    <w:p>
      <w:pPr>
        <w:jc w:val="both"/>
        <w:ind w:left="660" w:right="60" w:firstLine="972"/>
        <w:spacing w:after="0" w:line="266" w:lineRule="auto"/>
        <w:rPr>
          <w:sz w:val="20"/>
          <w:szCs w:val="20"/>
          <w:color w:val="auto"/>
        </w:rPr>
      </w:pPr>
      <w:r>
        <w:rPr>
          <w:rFonts w:ascii="Times New Roman" w:cs="Times New Roman" w:eastAsia="Times New Roman" w:hAnsi="Times New Roman"/>
          <w:sz w:val="18"/>
          <w:szCs w:val="18"/>
          <w:color w:val="auto"/>
        </w:rPr>
        <w:t>(c)            issue any shares of Class B Common Stock (other than shares of Class B Common Stock originally issued by the Corporation after the IPO Date pursuant to the exercise or conversion of options or warrants or settlement of RSUs that, in each case, are outstanding as of the IPO Date); or</w:t>
      </w:r>
    </w:p>
    <w:p>
      <w:pPr>
        <w:spacing w:after="0" w:line="176" w:lineRule="exact"/>
        <w:rPr>
          <w:sz w:val="20"/>
          <w:szCs w:val="20"/>
          <w:color w:val="auto"/>
        </w:rPr>
      </w:pPr>
    </w:p>
    <w:p>
      <w:pPr>
        <w:ind w:left="660" w:right="140" w:firstLine="972"/>
        <w:spacing w:after="0" w:line="282" w:lineRule="auto"/>
        <w:rPr>
          <w:sz w:val="20"/>
          <w:szCs w:val="20"/>
          <w:color w:val="auto"/>
        </w:rPr>
      </w:pPr>
      <w:r>
        <w:rPr>
          <w:rFonts w:ascii="Times New Roman" w:cs="Times New Roman" w:eastAsia="Times New Roman" w:hAnsi="Times New Roman"/>
          <w:sz w:val="18"/>
          <w:szCs w:val="18"/>
          <w:color w:val="auto"/>
        </w:rPr>
        <w:t>(d)            authorize, or issue any shares of, any class or series of capital stock of the Corporation having the right to more than (1) vote for each share thereof.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IV, the following definitions apply:</w:t>
      </w: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4.1            “</w:t>
      </w:r>
      <w:r>
        <w:rPr>
          <w:rFonts w:ascii="Times New Roman" w:cs="Times New Roman" w:eastAsia="Times New Roman" w:hAnsi="Times New Roman"/>
          <w:sz w:val="17"/>
          <w:szCs w:val="17"/>
          <w:b w:val="1"/>
          <w:bCs w:val="1"/>
          <w:i w:val="1"/>
          <w:iCs w:val="1"/>
          <w:color w:val="auto"/>
        </w:rPr>
        <w:t>Amended and Restated Certificat</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means this Amended and Restated Certificate of Incorporation of the Corporation, as may be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3"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17"/>
          <w:szCs w:val="17"/>
          <w:color w:val="auto"/>
        </w:rPr>
        <w:t>4.2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Disabled</w:t>
      </w:r>
      <w:r>
        <w:rPr>
          <w:rFonts w:ascii="Times New Roman" w:cs="Times New Roman" w:eastAsia="Times New Roman" w:hAnsi="Times New Roman"/>
          <w:sz w:val="17"/>
          <w:szCs w:val="17"/>
          <w:color w:val="auto"/>
        </w:rPr>
        <w:t>” means the permanent and total disability of the Founder such that the Founder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Independent Directors and the Founder. If the Founder is incapable of selecting a licensed physician, then the Founder’s spouse shall make the selection on behalf of the Founder, or in the absence or incapacity of the Founder’s spouse, the Founder’s adult children by majority vote shall make the selection on behalf of the Founder, or in the absence of adult children of the Founder or their inability to act by majority vote, a natural person then acting as the successor trustee of a revocable living trust which was created by the Founder and which holds more shares of all classes of capital stock of the Corporation than any other revocable living trust created by the Founder shall make the selection on behalf of the Founder, or in absence of any such successor trustee, the legal guardian or conservator of the estate of the Founder shall make the selection on behalf of the Founder.</w:t>
      </w:r>
    </w:p>
    <w:p>
      <w:pPr>
        <w:spacing w:after="0" w:line="173" w:lineRule="exact"/>
        <w:rPr>
          <w:sz w:val="20"/>
          <w:szCs w:val="20"/>
          <w:color w:val="auto"/>
        </w:rPr>
      </w:pPr>
    </w:p>
    <w:p>
      <w:pPr>
        <w:ind w:right="160" w:firstLine="1296"/>
        <w:spacing w:after="0" w:line="286"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that this Amended and Restated Certificate is accepted for filing by the Secretary of State of the State of Delaware.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the earliest to occur of:</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(a)            the date specified by the holders of two-thirds of the then outstanding shares of Class B Common Stock, voting as a separate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(b)            the first date on which the number of outstanding shares of Class B Common Stock represents less than 5% of the aggregate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number of outstanding shares of Class A Common Stock and Class B Common Stock, taken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shares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Class A Common Stock issued after the IPO Date in connection with any acquisition by the Corporation or any of its subsidiaries of the securities,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business, technology, property or other assets of another person or entity or in connection with the entry by the Corporation or any of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 into any joint venture, commercial relationship or other strategic transaction (any such shares of Class A Common Stock,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Acquisition Securities</w:t>
      </w:r>
      <w:r>
        <w:rPr>
          <w:rFonts w:ascii="Times New Roman" w:cs="Times New Roman" w:eastAsia="Times New Roman" w:hAnsi="Times New Roman"/>
          <w:sz w:val="17"/>
          <w:szCs w:val="17"/>
          <w:color w:val="auto"/>
        </w:rPr>
        <w:t xml:space="preserve">”) shall not be considered to be “outstanding” for the purposes of this Section 4.4(b);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 determination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Board of Directors as to whether shares of Class A Common Stock constitute Acquisition Securities shall be conclusive and binding; or</w:t>
      </w:r>
    </w:p>
    <w:p>
      <w:pPr>
        <w:spacing w:after="0" w:line="207" w:lineRule="exact"/>
        <w:rPr>
          <w:sz w:val="20"/>
          <w:szCs w:val="20"/>
          <w:color w:val="auto"/>
        </w:rPr>
      </w:pPr>
    </w:p>
    <w:p>
      <w:pPr>
        <w:ind w:left="660" w:right="20" w:firstLine="972"/>
        <w:spacing w:after="0" w:line="254" w:lineRule="auto"/>
        <w:rPr>
          <w:sz w:val="20"/>
          <w:szCs w:val="20"/>
          <w:color w:val="auto"/>
        </w:rPr>
      </w:pPr>
      <w:r>
        <w:rPr>
          <w:rFonts w:ascii="Times New Roman" w:cs="Times New Roman" w:eastAsia="Times New Roman" w:hAnsi="Times New Roman"/>
          <w:sz w:val="18"/>
          <w:szCs w:val="18"/>
          <w:color w:val="auto"/>
        </w:rPr>
        <w:t>(c)            the date that is nine months after the death or Disability of the Founder; provided, that such date may be extended (but not for a total period of longer than eighteen (18) months from the date of such death or Disability) to a date approved by a majority of the Independent Directors then in office. From the time of the death or Disability of the Founder until the Final Conversion Date, Voting Control over the Founder’s shares (including shares held of record by the Founder’s Permitted Entities and Permitted Transferees) shall be exercised in accordance with any proxy or voting agreement entered into in accordance with Article IV,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.17(d) of this Amended and Restated Certificate or, if no such proxy or voting agreement is in place at the time of such death or Disability, a person (including a person serving as trustee) previously designated by the Founder and approved by the Board of Directors may exercise Voting Control over the Founder’s shares (including shares held of record by the Founder’s Permitted Entities and Permitted Transferees) of Class B Common Stock.</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George Kurtz.</w:t>
      </w:r>
    </w:p>
    <w:p>
      <w:pPr>
        <w:spacing w:after="0" w:line="225"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b w:val="1"/>
          <w:bCs w:val="1"/>
          <w:i w:val="1"/>
          <w:iCs w:val="1"/>
          <w:color w:val="auto"/>
        </w:rPr>
        <w:t>Identified Fund Stockholder</w:t>
      </w:r>
      <w:r>
        <w:rPr>
          <w:rFonts w:ascii="Times New Roman" w:cs="Times New Roman" w:eastAsia="Times New Roman" w:hAnsi="Times New Roman"/>
          <w:sz w:val="18"/>
          <w:szCs w:val="18"/>
          <w:color w:val="auto"/>
        </w:rPr>
        <w:t>” means each of (i) Accel (as defined in Article IX, Section 6.1 of this Amended and Restated Certificate), (ii) CapitalG LP and CapitalG 2015 LP (together with their successors), and (iii) Warburg Pincus (as defined in Article IX, Section 6.5 of this Amended and Restated Certificate).</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ind w:right="120" w:firstLine="1296"/>
        <w:spacing w:after="0" w:line="286"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b w:val="1"/>
          <w:bCs w:val="1"/>
          <w:i w:val="1"/>
          <w:iCs w:val="1"/>
          <w:color w:val="auto"/>
        </w:rPr>
        <w:t>Identified Fund Stockholder Permitted Entity</w:t>
      </w:r>
      <w:r>
        <w:rPr>
          <w:rFonts w:ascii="Times New Roman" w:cs="Times New Roman" w:eastAsia="Times New Roman" w:hAnsi="Times New Roman"/>
          <w:sz w:val="18"/>
          <w:szCs w:val="18"/>
          <w:color w:val="auto"/>
        </w:rPr>
        <w:t>” of an Identified Fund Stockholder means an investment fund that is managed or advised by the manager or advisor of such Identified Fund Stockholder.</w:t>
      </w:r>
    </w:p>
    <w:p>
      <w:pPr>
        <w:spacing w:after="0" w:line="15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color w:val="auto"/>
        </w:rPr>
        <w:t>” means the members of the Board of Directors designated as independent directors in accordance with the Listing Standards.</w:t>
      </w:r>
    </w:p>
    <w:p>
      <w:pPr>
        <w:spacing w:after="0" w:line="155"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first date that shares of a class of the Corporation’s capital stock have been listed for trading on the New York Stock Exchange, the Nasdaq Stock Market or any successor markets or exchanges (each, a “</w:t>
      </w:r>
      <w:r>
        <w:rPr>
          <w:rFonts w:ascii="Times New Roman" w:cs="Times New Roman" w:eastAsia="Times New Roman" w:hAnsi="Times New Roman"/>
          <w:sz w:val="18"/>
          <w:szCs w:val="18"/>
          <w:b w:val="1"/>
          <w:bCs w:val="1"/>
          <w:i w:val="1"/>
          <w:iCs w:val="1"/>
          <w:color w:val="auto"/>
        </w:rPr>
        <w:t>Securities Exchange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any liquidation, dissolution, or winding up of the Corporation, whether voluntary or involuntary.</w:t>
      </w:r>
    </w:p>
    <w:p>
      <w:pPr>
        <w:spacing w:after="0" w:line="225"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 means (i) the requirements of any national stock exchange under which the Corporation’s equity securities are listed for trading that are generally applicable to companies with common equity securities listed thereon or (ii) if the Corporation’s equity securities are not listed for trading on a national stock exchange, the requirements of the New York Stock Exchange generally applicable to companies with equity securities listed thereon.</w:t>
      </w:r>
    </w:p>
    <w:p>
      <w:pPr>
        <w:spacing w:after="0" w:line="176" w:lineRule="exact"/>
        <w:rPr>
          <w:sz w:val="20"/>
          <w:szCs w:val="20"/>
          <w:color w:val="auto"/>
        </w:rPr>
      </w:pPr>
    </w:p>
    <w:p>
      <w:pPr>
        <w:ind w:right="260" w:firstLine="1296"/>
        <w:spacing w:after="0" w:line="286"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of such entity.</w:t>
      </w:r>
    </w:p>
    <w:p>
      <w:pPr>
        <w:spacing w:after="0" w:line="155" w:lineRule="exact"/>
        <w:rPr>
          <w:sz w:val="20"/>
          <w:szCs w:val="20"/>
          <w:color w:val="auto"/>
        </w:rPr>
      </w:pPr>
    </w:p>
    <w:p>
      <w:pPr>
        <w:ind w:firstLine="1296"/>
        <w:spacing w:after="0" w:line="291" w:lineRule="auto"/>
        <w:rPr>
          <w:sz w:val="20"/>
          <w:szCs w:val="20"/>
          <w:color w:val="auto"/>
        </w:rPr>
      </w:pPr>
      <w:r>
        <w:rPr>
          <w:rFonts w:ascii="Times New Roman" w:cs="Times New Roman" w:eastAsia="Times New Roman" w:hAnsi="Times New Roman"/>
          <w:sz w:val="17"/>
          <w:szCs w:val="17"/>
          <w:color w:val="auto"/>
        </w:rPr>
        <w:t>4.13            “</w:t>
      </w:r>
      <w:r>
        <w:rPr>
          <w:rFonts w:ascii="Times New Roman" w:cs="Times New Roman" w:eastAsia="Times New Roman" w:hAnsi="Times New Roman"/>
          <w:sz w:val="17"/>
          <w:szCs w:val="17"/>
          <w:b w:val="1"/>
          <w:bCs w:val="1"/>
          <w:i w:val="1"/>
          <w:iCs w:val="1"/>
          <w:color w:val="auto"/>
        </w:rPr>
        <w:t>Permitted Entity</w:t>
      </w:r>
      <w:r>
        <w:rPr>
          <w:rFonts w:ascii="Times New Roman" w:cs="Times New Roman" w:eastAsia="Times New Roman" w:hAnsi="Times New Roman"/>
          <w:sz w:val="17"/>
          <w:szCs w:val="17"/>
          <w:color w:val="auto"/>
        </w:rPr>
        <w:t xml:space="preserve">” means, with respect to any Qualified Stockholder, any trust, account, plan, corporation, partnership, limited liability company or charitable organization, foundation or similar entity specified in Article IV, Section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4.14(b) with respect to such Qualified Stockholder, so long as such Permitted Entity meets the requirements of the exception set forth in Article IV, Section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4.14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applicable to such Permitted Entity.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660" w:firstLine="972"/>
        <w:spacing w:after="0" w:line="261" w:lineRule="auto"/>
        <w:rPr>
          <w:sz w:val="20"/>
          <w:szCs w:val="20"/>
          <w:color w:val="auto"/>
        </w:rPr>
      </w:pPr>
      <w:r>
        <w:rPr>
          <w:rFonts w:ascii="Times New Roman" w:cs="Times New Roman" w:eastAsia="Times New Roman" w:hAnsi="Times New Roman"/>
          <w:sz w:val="18"/>
          <w:szCs w:val="18"/>
          <w:color w:val="auto"/>
        </w:rPr>
        <w:t>(a)            any Transfer of a share of Class B Common Stock from the Founder, from the Founder’s Permitted Entities or from the Founder’s Permitted Transferees, to the Founder’s estate or heirs as a result of the Founder’s death; provided that any Voting Control following the Founder’s death is exercised in accordance with a proxy or voting agreement entered into in compliance with the provisions set forth in Article IV, Section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.17(d) hereof; and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ind w:firstLine="972"/>
        <w:spacing w:after="0" w:line="282" w:lineRule="auto"/>
        <w:rPr>
          <w:sz w:val="20"/>
          <w:szCs w:val="20"/>
          <w:color w:val="auto"/>
        </w:rPr>
      </w:pPr>
      <w:r>
        <w:rPr>
          <w:rFonts w:ascii="Times New Roman" w:cs="Times New Roman" w:eastAsia="Times New Roman" w:hAnsi="Times New Roman"/>
          <w:sz w:val="18"/>
          <w:szCs w:val="18"/>
          <w:color w:val="auto"/>
        </w:rPr>
        <w:t>(b)            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62" w:lineRule="exact"/>
        <w:rPr>
          <w:sz w:val="20"/>
          <w:szCs w:val="20"/>
          <w:color w:val="auto"/>
        </w:rPr>
      </w:pPr>
    </w:p>
    <w:p>
      <w:pPr>
        <w:ind w:left="640" w:right="60" w:firstLine="972"/>
        <w:spacing w:after="0" w:line="255" w:lineRule="auto"/>
        <w:rPr>
          <w:sz w:val="20"/>
          <w:szCs w:val="20"/>
          <w:color w:val="auto"/>
        </w:rPr>
      </w:pPr>
      <w:r>
        <w:rPr>
          <w:rFonts w:ascii="Times New Roman" w:cs="Times New Roman" w:eastAsia="Times New Roman" w:hAnsi="Times New Roman"/>
          <w:sz w:val="18"/>
          <w:szCs w:val="18"/>
          <w:color w:val="auto"/>
        </w:rPr>
        <w:t>(i)            a trust for the benefit of such Qualified Stockholder or persons other than the Qualified Stockholder so long as a Qualified Stockholder has sole dispositive power and exclusive Voting Control with respect to the shares of Class B Common Stock held by such trust; provided such transfer does not involve any payment of cash, securities, property or other consideration (other than an interest in such trust) to the holder of shares of Class B Common Stock;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89" w:lineRule="exact"/>
        <w:rPr>
          <w:sz w:val="20"/>
          <w:szCs w:val="20"/>
          <w:color w:val="auto"/>
        </w:rPr>
      </w:pPr>
    </w:p>
    <w:p>
      <w:pPr>
        <w:ind w:left="640" w:right="60" w:firstLine="972"/>
        <w:spacing w:after="0" w:line="256" w:lineRule="auto"/>
        <w:rPr>
          <w:sz w:val="20"/>
          <w:szCs w:val="20"/>
          <w:color w:val="auto"/>
        </w:rPr>
      </w:pPr>
      <w:r>
        <w:rPr>
          <w:rFonts w:ascii="Times New Roman" w:cs="Times New Roman" w:eastAsia="Times New Roman" w:hAnsi="Times New Roman"/>
          <w:sz w:val="18"/>
          <w:szCs w:val="18"/>
          <w:color w:val="auto"/>
        </w:rPr>
        <w:t>(ii)           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87" w:lineRule="exact"/>
        <w:rPr>
          <w:sz w:val="20"/>
          <w:szCs w:val="20"/>
          <w:color w:val="auto"/>
        </w:rPr>
      </w:pPr>
    </w:p>
    <w:p>
      <w:pPr>
        <w:ind w:left="640" w:firstLine="972"/>
        <w:spacing w:after="0" w:line="254" w:lineRule="auto"/>
        <w:rPr>
          <w:sz w:val="20"/>
          <w:szCs w:val="20"/>
          <w:color w:val="auto"/>
        </w:rPr>
      </w:pPr>
      <w:r>
        <w:rPr>
          <w:rFonts w:ascii="Times New Roman" w:cs="Times New Roman" w:eastAsia="Times New Roman" w:hAnsi="Times New Roman"/>
          <w:sz w:val="18"/>
          <w:szCs w:val="18"/>
          <w:color w:val="auto"/>
        </w:rPr>
        <w:t>(iii)          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provided that in each case such Qualified Stockholder has sole dispositive power and exclusive Voting Control with respect to the shares of Class B Common Stock held in such account, plan or trust, and provided, further, that in the event the Qualified Stockholder no longer has sole dispositive power and exclusive Voting Control with respect to the shares of Class B Common Stock held by such account, plan or trust, each such share of Class B Common Stock then held by such account, plan or trust shall automatically convert into one (1) fully paid and nonassessable share of Class A Common Stock;</w:t>
      </w:r>
    </w:p>
    <w:p>
      <w:pPr>
        <w:spacing w:after="0" w:line="192" w:lineRule="exact"/>
        <w:rPr>
          <w:sz w:val="20"/>
          <w:szCs w:val="20"/>
          <w:color w:val="auto"/>
        </w:rPr>
      </w:pPr>
    </w:p>
    <w:p>
      <w:pPr>
        <w:ind w:left="640" w:right="40" w:firstLine="972"/>
        <w:spacing w:after="0" w:line="255" w:lineRule="auto"/>
        <w:rPr>
          <w:sz w:val="20"/>
          <w:szCs w:val="20"/>
          <w:color w:val="auto"/>
        </w:rPr>
      </w:pPr>
      <w:r>
        <w:rPr>
          <w:rFonts w:ascii="Times New Roman" w:cs="Times New Roman" w:eastAsia="Times New Roman" w:hAnsi="Times New Roman"/>
          <w:sz w:val="18"/>
          <w:szCs w:val="18"/>
          <w:color w:val="auto"/>
        </w:rPr>
        <w:t>(iv)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4" w:name="page15"/>
    <w:bookmarkEnd w:id="14"/>
    <w:p>
      <w:pPr>
        <w:ind w:left="180" w:firstLine="972"/>
        <w:spacing w:after="0" w:line="255" w:lineRule="auto"/>
        <w:rPr>
          <w:sz w:val="20"/>
          <w:szCs w:val="20"/>
          <w:color w:val="auto"/>
        </w:rPr>
      </w:pPr>
      <w:r>
        <w:rPr>
          <w:rFonts w:ascii="Times New Roman" w:cs="Times New Roman" w:eastAsia="Times New Roman" w:hAnsi="Times New Roman"/>
          <w:sz w:val="18"/>
          <w:szCs w:val="18"/>
          <w:color w:val="auto"/>
        </w:rPr>
        <w:t>(v)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w:t>
      </w:r>
    </w:p>
    <w:p>
      <w:pPr>
        <w:spacing w:after="0" w:line="189" w:lineRule="exact"/>
        <w:rPr>
          <w:sz w:val="20"/>
          <w:szCs w:val="20"/>
          <w:color w:val="auto"/>
        </w:rPr>
      </w:pPr>
    </w:p>
    <w:p>
      <w:pPr>
        <w:ind w:left="180" w:right="40" w:firstLine="972"/>
        <w:spacing w:after="0" w:line="254" w:lineRule="auto"/>
        <w:rPr>
          <w:sz w:val="20"/>
          <w:szCs w:val="20"/>
          <w:color w:val="auto"/>
        </w:rPr>
      </w:pPr>
      <w:r>
        <w:rPr>
          <w:rFonts w:ascii="Times New Roman" w:cs="Times New Roman" w:eastAsia="Times New Roman" w:hAnsi="Times New Roman"/>
          <w:sz w:val="18"/>
          <w:szCs w:val="18"/>
          <w:color w:val="auto"/>
        </w:rPr>
        <w:t>(vi)          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92" w:lineRule="exact"/>
        <w:rPr>
          <w:sz w:val="20"/>
          <w:szCs w:val="20"/>
          <w:color w:val="auto"/>
        </w:rPr>
      </w:pPr>
    </w:p>
    <w:p>
      <w:pPr>
        <w:ind w:left="180" w:right="40" w:firstLine="972"/>
        <w:spacing w:after="0" w:line="268" w:lineRule="auto"/>
        <w:rPr>
          <w:sz w:val="20"/>
          <w:szCs w:val="20"/>
          <w:color w:val="auto"/>
        </w:rPr>
      </w:pPr>
      <w:r>
        <w:rPr>
          <w:rFonts w:ascii="Times New Roman" w:cs="Times New Roman" w:eastAsia="Times New Roman" w:hAnsi="Times New Roman"/>
          <w:sz w:val="17"/>
          <w:szCs w:val="17"/>
          <w:color w:val="auto"/>
        </w:rPr>
        <w:t>(vii)         any charitable organization, foundation or similar entity established by a Qualified Stockholder directly, or indirectly through one or more Permitted Entities, so long as such Qualified Stockholder has sole dispositive power and exclusive Voting Control with respect to the shares of Class B Common Stock held by such entity; provided such Transfer does not involve any payment of cash, securities, property or other consideration (other than an interest in such entity) to such Qualified Stockholder; provided, further, that in the event a Qualified Stockholder no longer has sole dispositive power and exclusive Voting Control with respect to the shares of Class B Common Stock held by such entity, each share of Class B Common Stock then held by such entity shall automatically convert into one</w:t>
      </w:r>
    </w:p>
    <w:p>
      <w:pPr>
        <w:spacing w:after="0" w:line="5" w:lineRule="exact"/>
        <w:rPr>
          <w:sz w:val="20"/>
          <w:szCs w:val="20"/>
          <w:color w:val="auto"/>
        </w:rPr>
      </w:pPr>
    </w:p>
    <w:p>
      <w:pPr>
        <w:ind w:left="4420" w:right="5000" w:hanging="4236"/>
        <w:spacing w:after="0" w:line="761"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and nonassessable share of Class A Common Stock; or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ind w:left="1300" w:right="60" w:firstLine="972"/>
        <w:spacing w:after="0" w:line="255" w:lineRule="auto"/>
        <w:rPr>
          <w:sz w:val="20"/>
          <w:szCs w:val="20"/>
          <w:color w:val="auto"/>
        </w:rPr>
      </w:pPr>
      <w:r>
        <w:rPr>
          <w:rFonts w:ascii="Times New Roman" w:cs="Times New Roman" w:eastAsia="Times New Roman" w:hAnsi="Times New Roman"/>
          <w:sz w:val="18"/>
          <w:szCs w:val="18"/>
          <w:color w:val="auto"/>
        </w:rPr>
        <w:t>(viii)        in the case of a Qualified Stockholder that is an Identified Fund Stockholder, any Transfer of a share of Class B Common Stock by such Identified Fund Stockholder to any Identified Fund Stockholder Permitted Entity, and any transfer of a share of Class B Common Stock by an Identified Fund Stockholder Permitted Entity of an Identified Fund Stockholder to any other Identified Fund Stockholder Permitted Entity of such Identified Fund Stockholder; provided, that in the event that such transferee is no longer an Identified Fund Stockholder Permitted Entity of such Identified Fund Stockholder, each share of Class B Common Stock then held by such Identified Fund Stockholder Permitted Entity shall automatically convert into one (1) fully paid and nonassessable share of Class A Common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to the extent any shares are deemed to be held by a trustee of a trust described in Article IV, Section 4‎.14(b)(i) or‎</w:t>
      </w:r>
    </w:p>
    <w:p>
      <w:pPr>
        <w:spacing w:after="0" w:line="27" w:lineRule="exact"/>
        <w:rPr>
          <w:sz w:val="20"/>
          <w:szCs w:val="20"/>
          <w:color w:val="auto"/>
        </w:rPr>
      </w:pPr>
    </w:p>
    <w:p>
      <w:pPr>
        <w:ind w:right="340" w:firstLine="8"/>
        <w:spacing w:after="0" w:line="26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Transfer shall be a Permitted Transfer and the trustee shall be deemed a Permitted Entity so long as the other requirements of Article IV, Section 4.14(b)(i) or (ii) above are otherwise satisfied.</w:t>
      </w:r>
    </w:p>
    <w:p>
      <w:pPr>
        <w:spacing w:after="0" w:line="177" w:lineRule="exact"/>
        <w:rPr>
          <w:sz w:val="20"/>
          <w:szCs w:val="20"/>
          <w:color w:val="auto"/>
        </w:rPr>
      </w:pPr>
    </w:p>
    <w:p>
      <w:pPr>
        <w:ind w:right="460" w:firstLine="1296"/>
        <w:spacing w:after="0" w:line="286"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or rights or interests therein, received in a Transfer that constitutes a Permitted Transfer.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4.16            “</w:t>
      </w:r>
      <w:r>
        <w:rPr>
          <w:rFonts w:ascii="Times New Roman" w:cs="Times New Roman" w:eastAsia="Times New Roman" w:hAnsi="Times New Roman"/>
          <w:sz w:val="17"/>
          <w:szCs w:val="17"/>
          <w:b w:val="1"/>
          <w:bCs w:val="1"/>
          <w:i w:val="1"/>
          <w:iCs w:val="1"/>
          <w:color w:val="auto"/>
        </w:rPr>
        <w:t>Qualified Stockholder</w:t>
      </w:r>
      <w:r>
        <w:rPr>
          <w:rFonts w:ascii="Times New Roman" w:cs="Times New Roman" w:eastAsia="Times New Roman" w:hAnsi="Times New Roman"/>
          <w:sz w:val="17"/>
          <w:szCs w:val="17"/>
          <w:color w:val="auto"/>
        </w:rPr>
        <w:t>” means (a) any registered holder of a share of Class B Common Stock immediately after the IPO Date;</w:t>
      </w:r>
    </w:p>
    <w:p>
      <w:pPr>
        <w:spacing w:after="0" w:line="43" w:lineRule="exact"/>
        <w:rPr>
          <w:sz w:val="20"/>
          <w:szCs w:val="20"/>
          <w:color w:val="auto"/>
        </w:rPr>
      </w:pPr>
    </w:p>
    <w:p>
      <w:pPr>
        <w:ind w:right="220"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registered holder of any shares of Class B Common Stock that are originally issued by the Corporation after the IPO Date pursuant to the exercise or conversion of options or warrants or settlement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in each case, are outstanding as of the IPO Date; (c) a Permitted Transferee; and (d) the initial registered holder of any shares of Class B Common Stock that are originally issued by the Corporation after the IPO Date in compliance with this Amended and Restated Certificate.</w:t>
      </w:r>
    </w:p>
    <w:p>
      <w:pPr>
        <w:spacing w:after="0" w:line="18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4.17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direct or indirect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after 11:59 p.m. Eastern Time on the IPO Date,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will also be deemed to have occurred with respect to all shares of Class B Common Stock beneficially held by an entity that is a Qualified Stockholder, if after 11:59 p.m. Eastern Time on the IPO Date there is a Transfer on a cumulative basis of a majority of the voting power of the voting securities of such entity or any direct or indirect Parent of such entity, such that the previous holders of such voting power no longer retain Voting Control with respect to the shares of Class B Common Stock held by such entity. Notwithstanding the foregoing, the following will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right="260" w:firstLine="972"/>
        <w:spacing w:after="0" w:line="266" w:lineRule="auto"/>
        <w:rPr>
          <w:sz w:val="20"/>
          <w:szCs w:val="20"/>
          <w:color w:val="auto"/>
        </w:rPr>
      </w:pPr>
      <w:r>
        <w:rPr>
          <w:rFonts w:ascii="Times New Roman" w:cs="Times New Roman" w:eastAsia="Times New Roman" w:hAnsi="Times New Roman"/>
          <w:sz w:val="18"/>
          <w:szCs w:val="18"/>
          <w:color w:val="auto"/>
        </w:rPr>
        <w:t>(a)            granting a revocable proxy to officers or directors of the Corporation at the request of the Board of Directors in connection with actions to be taken at an annual or special meeting of stockholders or in connection with any action by written consent of the stockholders solicited by the Board of Directors;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firstLine="972"/>
        <w:spacing w:after="0" w:line="258" w:lineRule="auto"/>
        <w:rPr>
          <w:sz w:val="20"/>
          <w:szCs w:val="20"/>
          <w:color w:val="auto"/>
        </w:rPr>
      </w:pPr>
      <w:r>
        <w:rPr>
          <w:rFonts w:ascii="Times New Roman" w:cs="Times New Roman" w:eastAsia="Times New Roman" w:hAnsi="Times New Roman"/>
          <w:sz w:val="18"/>
          <w:szCs w:val="18"/>
          <w:color w:val="auto"/>
        </w:rPr>
        <w:t>(b)            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83" w:lineRule="exact"/>
        <w:rPr>
          <w:sz w:val="20"/>
          <w:szCs w:val="20"/>
          <w:color w:val="auto"/>
        </w:rPr>
      </w:pPr>
    </w:p>
    <w:p>
      <w:pPr>
        <w:ind w:right="120" w:firstLine="972"/>
        <w:spacing w:after="0" w:line="261" w:lineRule="auto"/>
        <w:rPr>
          <w:sz w:val="20"/>
          <w:szCs w:val="20"/>
          <w:color w:val="auto"/>
        </w:rPr>
      </w:pPr>
      <w:r>
        <w:rPr>
          <w:rFonts w:ascii="Times New Roman" w:cs="Times New Roman" w:eastAsia="Times New Roman" w:hAnsi="Times New Roman"/>
          <w:sz w:val="18"/>
          <w:szCs w:val="18"/>
          <w:color w:val="auto"/>
        </w:rPr>
        <w:t>(c)            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80" w:lineRule="exact"/>
        <w:rPr>
          <w:sz w:val="20"/>
          <w:szCs w:val="20"/>
          <w:color w:val="auto"/>
        </w:rPr>
      </w:pPr>
    </w:p>
    <w:p>
      <w:pPr>
        <w:ind w:right="40" w:firstLine="972"/>
        <w:spacing w:after="0" w:line="256" w:lineRule="auto"/>
        <w:rPr>
          <w:sz w:val="20"/>
          <w:szCs w:val="20"/>
          <w:color w:val="auto"/>
        </w:rPr>
      </w:pPr>
      <w:r>
        <w:rPr>
          <w:rFonts w:ascii="Times New Roman" w:cs="Times New Roman" w:eastAsia="Times New Roman" w:hAnsi="Times New Roman"/>
          <w:sz w:val="18"/>
          <w:szCs w:val="18"/>
          <w:color w:val="auto"/>
        </w:rPr>
        <w:t>(d)            granting a proxy by the Founder, the Founder’s Permitted Entities or the Founder’s Permitted Transferees to a person designated by the Founder and approved by a majority of the Independent Directors then in office, to exercise Voting Control of shares of Class B Common Stock owned directly or indirectly, beneficially and of record, by the Founder, the Founder’s Permitted Entities the Founder’s Permitted Transferees, the Founder’s estate or the Founder’s heirs, or over which the Founder has Voting Control pursuant to proxy or voting agreements then in place, effective either (i) on the death of the Founder or (ii) during any Disability of the Founder, including the exercise of such proxy by such person;</w:t>
      </w:r>
    </w:p>
    <w:p>
      <w:pPr>
        <w:spacing w:after="0" w:line="187"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18"/>
          <w:szCs w:val="18"/>
          <w:color w:val="auto"/>
        </w:rPr>
        <w:t>(e)            granting a proxy to, or entering into a voting arrangement with, the Founder to exercise Voting Control of shares of Class B Common Stock owned directly or indirectly, beneficially and of record by any holder of Class B Common Stock in a form approved by a majority of the Independent Directors then in office;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17" w:name="page18"/>
    <w:bookmarkEnd w:id="17"/>
    <w:p>
      <w:pPr>
        <w:jc w:val="both"/>
        <w:ind w:left="660" w:right="100" w:firstLine="972"/>
        <w:spacing w:after="0" w:line="266" w:lineRule="auto"/>
        <w:rPr>
          <w:sz w:val="20"/>
          <w:szCs w:val="20"/>
          <w:color w:val="auto"/>
        </w:rPr>
      </w:pPr>
      <w:r>
        <w:rPr>
          <w:rFonts w:ascii="Times New Roman" w:cs="Times New Roman" w:eastAsia="Times New Roman" w:hAnsi="Times New Roman"/>
          <w:sz w:val="18"/>
          <w:szCs w:val="18"/>
          <w:color w:val="auto"/>
        </w:rPr>
        <w:t>(f)            entering into a trading plan pursuant to Rule 10b5-1 under the Securities Exchange Act of 1934, as amended, with a broker or other nominee; provided, however, that a sale of such shares of Class B Common Stock pursuant to such plan shall constitute a “Transfer” at the time of such sale;</w:t>
      </w:r>
    </w:p>
    <w:p>
      <w:pPr>
        <w:spacing w:after="0" w:line="176" w:lineRule="exact"/>
        <w:rPr>
          <w:sz w:val="20"/>
          <w:szCs w:val="20"/>
          <w:color w:val="auto"/>
        </w:rPr>
      </w:pPr>
    </w:p>
    <w:p>
      <w:pPr>
        <w:jc w:val="both"/>
        <w:ind w:left="660" w:right="560" w:firstLine="972"/>
        <w:spacing w:after="0" w:line="266" w:lineRule="auto"/>
        <w:rPr>
          <w:sz w:val="20"/>
          <w:szCs w:val="20"/>
          <w:color w:val="auto"/>
        </w:rPr>
      </w:pPr>
      <w:r>
        <w:rPr>
          <w:rFonts w:ascii="Times New Roman" w:cs="Times New Roman" w:eastAsia="Times New Roman" w:hAnsi="Times New Roman"/>
          <w:sz w:val="18"/>
          <w:szCs w:val="18"/>
          <w:color w:val="auto"/>
        </w:rPr>
        <w:t>(g)            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76" w:lineRule="exact"/>
        <w:rPr>
          <w:sz w:val="20"/>
          <w:szCs w:val="20"/>
          <w:color w:val="auto"/>
        </w:rPr>
      </w:pPr>
    </w:p>
    <w:p>
      <w:pPr>
        <w:ind w:left="660" w:right="100" w:firstLine="972"/>
        <w:spacing w:after="0" w:line="266" w:lineRule="auto"/>
        <w:rPr>
          <w:sz w:val="20"/>
          <w:szCs w:val="20"/>
          <w:color w:val="auto"/>
        </w:rPr>
      </w:pPr>
      <w:r>
        <w:rPr>
          <w:rFonts w:ascii="Times New Roman" w:cs="Times New Roman" w:eastAsia="Times New Roman" w:hAnsi="Times New Roman"/>
          <w:sz w:val="18"/>
          <w:szCs w:val="18"/>
          <w:color w:val="auto"/>
        </w:rPr>
        <w:t>(h)            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72"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4.18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capital stock or other security, the power (whether exclusive or shared) to vote or direct the voting of such security, including by proxy, voting agreement or otherwise.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BYLAWS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shall have the power to adopt, amend or repeal the bylaws of the Corporation. Prior to the Final Conversion Date, the stockholders may adopt, amend or repeal the bylaws of the Corporation only with the affirmative vote of the holders of not less than a majority of the total voting power of the capital stock of the Corporation then entitled to vote generally in the election of directors, voting together as a single class. After the Final Conversion Date, the stockholders may adopt, amend or repeal the bylaws of the Corporation only with the affirmative vote of the holders of not less than two-thirds of the total voting power of the capital stock of the Corporation then entitled to vote generally in the election of directors, voting together as a single class.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Board Power</w:t>
      </w:r>
      <w:r>
        <w:rPr>
          <w:rFonts w:ascii="Times New Roman" w:cs="Times New Roman" w:eastAsia="Times New Roman" w:hAnsi="Times New Roman"/>
          <w:sz w:val="18"/>
          <w:szCs w:val="18"/>
          <w:color w:val="auto"/>
        </w:rPr>
        <w:t>. The business and affairs of the Corporation shall be managed by or under the direction of the Board of Directors.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Board Size</w:t>
      </w:r>
      <w:r>
        <w:rPr>
          <w:rFonts w:ascii="Times New Roman" w:cs="Times New Roman" w:eastAsia="Times New Roman" w:hAnsi="Times New Roman"/>
          <w:sz w:val="18"/>
          <w:szCs w:val="18"/>
          <w:color w:val="auto"/>
        </w:rPr>
        <w:t>. The number of directors which shall constitute the Board of Directors shall be fixed exclusively by one or more resolutions adopted from time to time solely by the affirmative vote of a majority of the Board of Directors.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firstLine="648"/>
        <w:spacing w:after="0" w:line="253"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Board Structure</w:t>
      </w:r>
      <w:r>
        <w:rPr>
          <w:rFonts w:ascii="Times New Roman" w:cs="Times New Roman" w:eastAsia="Times New Roman" w:hAnsi="Times New Roman"/>
          <w:sz w:val="18"/>
          <w:szCs w:val="18"/>
          <w:color w:val="auto"/>
        </w:rPr>
        <w:t>. From and after the Effective Date, the directors, other than any who may be elected by the holders of any series of Preferred Stock under specified circumstances, shall be divided into three classes, designated Class I, Class II and Class III. Each class shall consist, as nearly as may be practicable, of one-third of the total number of directors constituting the entire Board of Directors. The Board of Directors may assign members of the Board of Directors already in office to such classes at the time such classification becomes effective. Each director shall serve for a term ending on the date of the third annual meeting of stockholders next following the annual meeting at which such director was elected; provided that the directors initially designated as Class I directors shall serve for a term ending on the first regularly-scheduled annual meeting of stockholders following the Effective Date, the directors initially designated as Class II directors shall serve for a term ending on the second regularly-scheduled annual meeting of stockholders following the Effective Date, and directors initially designated as Class III directors shall serve for a term ending on the third regularly-scheduled annual meeting of stockholders following the Effective Date. Notwithstanding the foregoing, each director shall hold office until such director’s successor shall have been duly elected and qualified or until such director’s earlier death, resignation or removal. If the number of directors is hereafter changed, any newly created directorships or decrease in directorships shall be so apportioned among the classes as to make all classes as nearly equal in number as is practicable. No decrease in the number of directors constituting the Board of Directors shall shorten the term of any incumbent director.</w:t>
      </w:r>
    </w:p>
    <w:p>
      <w:pPr>
        <w:spacing w:after="0" w:line="1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Removal; Vacancies</w:t>
      </w:r>
      <w:r>
        <w:rPr>
          <w:rFonts w:ascii="Times New Roman" w:cs="Times New Roman" w:eastAsia="Times New Roman" w:hAnsi="Times New Roman"/>
          <w:sz w:val="18"/>
          <w:szCs w:val="18"/>
          <w:color w:val="auto"/>
        </w:rPr>
        <w: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for a term that shall coincide with the term of the Class to which such director shall have been elected.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Written Ballot</w:t>
      </w:r>
      <w:r>
        <w:rPr>
          <w:rFonts w:ascii="Times New Roman" w:cs="Times New Roman" w:eastAsia="Times New Roman" w:hAnsi="Times New Roman"/>
          <w:sz w:val="18"/>
          <w:szCs w:val="18"/>
          <w:color w:val="auto"/>
        </w:rPr>
        <w:t>. Elections of directors need not be by written ballot unless otherwise provided in the Bylaws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 Cumulative Voting</w:t>
      </w:r>
      <w:r>
        <w:rPr>
          <w:rFonts w:ascii="Times New Roman" w:cs="Times New Roman" w:eastAsia="Times New Roman" w:hAnsi="Times New Roman"/>
          <w:sz w:val="18"/>
          <w:szCs w:val="18"/>
          <w:color w:val="auto"/>
        </w:rPr>
        <w:t>. No stockholder will be permitted to cumulate votes at any election of directors.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 Reliance on the Controlled Company Exemption</w:t>
      </w:r>
      <w:r>
        <w:rPr>
          <w:rFonts w:ascii="Times New Roman" w:cs="Times New Roman" w:eastAsia="Times New Roman" w:hAnsi="Times New Roman"/>
          <w:sz w:val="18"/>
          <w:szCs w:val="18"/>
          <w:color w:val="auto"/>
        </w:rPr>
        <w:t>. At any time during which shares of capital stock of the Corporation are listed for trading on a Securities Exchange, the Corporation shall not rely upon the exemptions from the Listing Standards available to any company that constitutes a “controlled company” within the meaning of the Listing Standards, if and to the extent otherwise applicable to the Corporation.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Annual Meetings</w:t>
      </w:r>
      <w:r>
        <w:rPr>
          <w:rFonts w:ascii="Times New Roman" w:cs="Times New Roman" w:eastAsia="Times New Roman" w:hAnsi="Times New Roman"/>
          <w:sz w:val="18"/>
          <w:szCs w:val="18"/>
          <w:color w:val="auto"/>
        </w:rPr>
        <w:t>. An annual meeting of stockholders for the election of directors to succeed those whose terms expire and for the transaction of such other business as may properly come before the meeting shall be held at such place, on such date, and at such time as the Board of Directors shall determine.</w:t>
      </w:r>
    </w:p>
    <w:p>
      <w:pPr>
        <w:spacing w:after="0" w:line="17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Special Meetings</w:t>
      </w:r>
      <w:r>
        <w:rPr>
          <w:rFonts w:ascii="Times New Roman" w:cs="Times New Roman" w:eastAsia="Times New Roman" w:hAnsi="Times New Roman"/>
          <w:sz w:val="18"/>
          <w:szCs w:val="18"/>
          <w:color w:val="auto"/>
        </w:rPr>
        <w:t>. Special meetings of the stockholders may be called only by the (a) Board of Directors acting pursuant to a resolution adopted by a majority of the Board of Directors, (b) the chairman of the Board of Directors, or (c) the Chief Executive Officer of the Corporation. 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w:t>
      </w:r>
    </w:p>
    <w:p>
      <w:pPr>
        <w:spacing w:after="0"/>
        <w:rPr>
          <w:sz w:val="20"/>
          <w:szCs w:val="20"/>
          <w:color w:val="auto"/>
        </w:rPr>
      </w:pPr>
      <w:r>
        <w:rPr>
          <w:rFonts w:ascii="Times New Roman" w:cs="Times New Roman" w:eastAsia="Times New Roman" w:hAnsi="Times New Roman"/>
          <w:sz w:val="18"/>
          <w:szCs w:val="18"/>
          <w:color w:val="auto"/>
        </w:rPr>
        <w:t xml:space="preserve">Board of Directors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IV, Section 2 hereto, special meetings of holders of such Preferred Stock.</w:t>
      </w:r>
    </w:p>
    <w:p>
      <w:pPr>
        <w:spacing w:after="0" w:line="20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Availability of Stockholder Action by Written Consent</w:t>
      </w:r>
      <w:r>
        <w:rPr>
          <w:rFonts w:ascii="Times New Roman" w:cs="Times New Roman" w:eastAsia="Times New Roman" w:hAnsi="Times New Roman"/>
          <w:sz w:val="18"/>
          <w:szCs w:val="18"/>
          <w:color w:val="auto"/>
        </w:rPr>
        <w:t xml:space="preserve">. Subject to the rights of the holders of any class or series of Preferred Stock then outstanding, as may be set forth in the resolution or resolutions adopted by the Board of Directors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Article IV, Section 2 hereto for such class or series of Preferred Stock, from and after the Written Consent Date (as defined below), any action required or permitted to be taken at any annual or special meeting of stockholders may be taken only upon the vote of stockholders at an annual or special meeting duly noticed and called in accordance with Delaware General Corporation Law and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VII and may not be taken by written consent of stockholders without a meeting. Prior to the Written Consent Date, any action required or permitted to be taken by the stockholders of the Corporation may be taken by written consent of stockholders without a meeting, only if the action is first recommended or approved by the Board of Directors. For the purposes of this Section, “</w:t>
      </w:r>
      <w:r>
        <w:rPr>
          <w:rFonts w:ascii="Times New Roman" w:cs="Times New Roman" w:eastAsia="Times New Roman" w:hAnsi="Times New Roman"/>
          <w:sz w:val="18"/>
          <w:szCs w:val="18"/>
          <w:b w:val="1"/>
          <w:bCs w:val="1"/>
          <w:i w:val="1"/>
          <w:iCs w:val="1"/>
          <w:color w:val="auto"/>
        </w:rPr>
        <w:t>Written Consent Date</w:t>
      </w:r>
      <w:r>
        <w:rPr>
          <w:rFonts w:ascii="Times New Roman" w:cs="Times New Roman" w:eastAsia="Times New Roman" w:hAnsi="Times New Roman"/>
          <w:sz w:val="18"/>
          <w:szCs w:val="18"/>
          <w:color w:val="auto"/>
        </w:rPr>
        <w:t>” means the first date on which the number of outstanding shares of Class B Common Stock represents less than 10% of the aggregate number of outstanding shares of Class A Common Stock and Class B Common Stock, taken together as a single class.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DIRECTOR AND OFFICER LIABILITY</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u w:val="single" w:color="auto"/>
          <w:color w:val="auto"/>
        </w:rPr>
        <w:t>  Limited Liability</w:t>
      </w:r>
      <w:r>
        <w:rPr>
          <w:rFonts w:ascii="Times New Roman" w:cs="Times New Roman" w:eastAsia="Times New Roman" w:hAnsi="Times New Roman"/>
          <w:sz w:val="17"/>
          <w:szCs w:val="17"/>
          <w:color w:val="auto"/>
        </w:rPr>
        <w:t>. To the fullest extent permitted by law, no director or officer of the Corporation shall be personally liable for monetary damages for breach of fiduciary duty as a director or officer, as applicable. Without limiting the effect of the preceding sentence, if the Delaware General Corporation Law is hereafter amended to authorize the further elimination or limitation of the liability of a director or officer, then the liability of a director or officer of the Corporation shall be eliminated or limited to the fullest extent permitted by the Delaware General Corporation Law, as so amended.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purposes of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VIII,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shall have the meaning provided in Section 102(b)(7) of the Delaware General Corporation Law.</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Right to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296"/>
        <w:spacing w:after="0" w:line="270" w:lineRule="auto"/>
        <w:rPr>
          <w:sz w:val="20"/>
          <w:szCs w:val="20"/>
          <w:color w:val="auto"/>
        </w:rPr>
      </w:pPr>
      <w:r>
        <w:rPr>
          <w:rFonts w:ascii="Times New Roman" w:cs="Times New Roman" w:eastAsia="Times New Roman" w:hAnsi="Times New Roman"/>
          <w:sz w:val="17"/>
          <w:szCs w:val="17"/>
          <w:color w:val="auto"/>
        </w:rPr>
        <w:t>2.1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permitted by the Delaware General Corporation Law. The right to indemnification conferred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VIII shall also include the right to be paid by the Corporation the expenses incurred in connection with any such proceeding in advance of its final disposition to the fullest extent authorized by the Delaware General Corporation Law. The right to indemnification conferred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VIII shall be a contract right.</w:t>
      </w:r>
    </w:p>
    <w:p>
      <w:pPr>
        <w:spacing w:after="0" w:line="186" w:lineRule="exact"/>
        <w:rPr>
          <w:sz w:val="20"/>
          <w:szCs w:val="20"/>
          <w:color w:val="auto"/>
        </w:rPr>
      </w:pPr>
    </w:p>
    <w:p>
      <w:pPr>
        <w:ind w:right="420" w:firstLine="1296"/>
        <w:spacing w:after="0" w:line="266" w:lineRule="auto"/>
        <w:rPr>
          <w:sz w:val="20"/>
          <w:szCs w:val="20"/>
          <w:color w:val="auto"/>
        </w:rPr>
      </w:pPr>
      <w:r>
        <w:rPr>
          <w:rFonts w:ascii="Times New Roman" w:cs="Times New Roman" w:eastAsia="Times New Roman" w:hAnsi="Times New Roman"/>
          <w:sz w:val="18"/>
          <w:szCs w:val="18"/>
          <w:color w:val="auto"/>
        </w:rPr>
        <w:t>2.2            The Corporation may, by action of its Board of Directors, provide indemnification to such of the employees and agents of the Corporation to such extent and to such effect as the Board of Directors shall determine to be appropriate and authorized by the Delaware General Corporation Law.</w:t>
      </w:r>
    </w:p>
    <w:p>
      <w:pPr>
        <w:spacing w:after="0" w:line="158"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Nonexclusivity of Rights</w:t>
      </w:r>
      <w:r>
        <w:rPr>
          <w:rFonts w:ascii="Times New Roman" w:cs="Times New Roman" w:eastAsia="Times New Roman" w:hAnsi="Times New Roman"/>
          <w:sz w:val="18"/>
          <w:szCs w:val="18"/>
          <w:color w:val="auto"/>
        </w:rPr>
        <w:t xml:space="preserve">. The rights and authority conferred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VIII shall not be exclusive of any other right that any person may otherwise have or hereafter acquire.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Preservation of Rights</w:t>
      </w:r>
      <w:r>
        <w:rPr>
          <w:rFonts w:ascii="Times New Roman" w:cs="Times New Roman" w:eastAsia="Times New Roman" w:hAnsi="Times New Roman"/>
          <w:sz w:val="18"/>
          <w:szCs w:val="18"/>
          <w:color w:val="auto"/>
        </w:rPr>
        <w:t xml:space="preserve">. Neither any amendment nor repeal of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VIII, nor the adoption of any provision of this Amended and</w:t>
      </w:r>
    </w:p>
    <w:p>
      <w:pPr>
        <w:spacing w:after="0" w:line="36"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color w:val="auto"/>
        </w:rPr>
        <w:t xml:space="preserve">Restated Certificate inconsistent with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VIII, shall eliminate, reduce or otherwise adversely affect any limitation on the personal liability of a director or officer of the Corporation existing at the time of such amendment, repeal or adoption of such an inconsistent provision.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COMPETITION AND CORPORATE OPPORTUNITIES</w:t>
      </w:r>
    </w:p>
    <w:p>
      <w:pPr>
        <w:spacing w:after="0" w:line="225"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1.            In recognition and anticipation that (i) certain directors, principals, officers, employees and/or other representatives of any of the Identified Fund Stockholders and their respective Affiliates (as defined below) may serve as directors, officers or agents of the Corporation, and (ii) the Identified Fund Stockholders and their respective Affiliates may now engage and may continue to engage in any transaction or matter that may be an investment or corporate or business opportunity or offer a prospective economic or competitive advantage in which the Corporation or any of its controlled Affiliates, directly or indirectly, could have an interest or expectancy (a “</w:t>
      </w:r>
      <w:r>
        <w:rPr>
          <w:rFonts w:ascii="Times New Roman" w:cs="Times New Roman" w:eastAsia="Times New Roman" w:hAnsi="Times New Roman"/>
          <w:sz w:val="17"/>
          <w:szCs w:val="17"/>
          <w:b w:val="1"/>
          <w:bCs w:val="1"/>
          <w:i w:val="1"/>
          <w:iCs w:val="1"/>
          <w:color w:val="auto"/>
        </w:rPr>
        <w:t>Competitive Opportunity</w:t>
      </w:r>
      <w:r>
        <w:rPr>
          <w:rFonts w:ascii="Times New Roman" w:cs="Times New Roman" w:eastAsia="Times New Roman" w:hAnsi="Times New Roman"/>
          <w:sz w:val="17"/>
          <w:szCs w:val="17"/>
          <w:color w:val="auto"/>
        </w:rPr>
        <w:t>”) or may otherwise compete with the Corporation or its controlled Affiliates, directly or indirectly, the provisions of this Article IX are set forth to regulate and define the conduct of certain affairs of the Corporation with respect to certain classes or categories of opportunities as they may involve any of the Identified Fund Stockholders and their respective Affiliates and the powers, rights, duties and liabilities of the Corporation and its directors, officers and stockholders in connection therewith.</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firstLine="648"/>
        <w:spacing w:after="0" w:line="252" w:lineRule="auto"/>
        <w:rPr>
          <w:sz w:val="20"/>
          <w:szCs w:val="20"/>
          <w:color w:val="auto"/>
        </w:rPr>
      </w:pPr>
      <w:r>
        <w:rPr>
          <w:rFonts w:ascii="Times New Roman" w:cs="Times New Roman" w:eastAsia="Times New Roman" w:hAnsi="Times New Roman"/>
          <w:sz w:val="18"/>
          <w:szCs w:val="18"/>
          <w:color w:val="auto"/>
        </w:rPr>
        <w:t>2.            Each of the Identified Fund Stockholders and their Affiliates, and any of their directors, principals, officers, employees and/or other representatives that may serve as directors, officers or agents of the Corporation, and each of their Affiliates (collectively,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shall, to the fullest extent permitted by law, not have any duty to refrain from directly or indirectly (a) engaging in any Competitive Opportunity or (b) otherwise competing with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Competitive Opportunity or other corporate or business opportunity that may be a Competitive Opportunity for an Identified Person and the Corporation or any of its controlled Affiliates. In the event that any Identified Person acquires knowledge of a Competitive Opportunity or other corporate or business opportunity that may be a Competitive Opportunity for itself, herself or himself, or for its, her or his Affiliates, and for the Corporation or any of its controlled Affiliates, such Identified Person shall, to the fullest extent permitted by law, have no duty to communicate or present such opportunity to the Corporation or any of its controlled Affiliates and, to the fullest extent permitted by law, shall not be liable to the Corporation or its stockholders or to any controlled Affiliate of the Corporation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w:t>
      </w:r>
    </w:p>
    <w:p>
      <w:pPr>
        <w:spacing w:after="0" w:line="19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3.            The Corporation does not renounce its interest in any Competitive Opportunity offered to any director of the Corporation if such opportunity is expressly offered to such person solely in his or her capacity as a director of the Corporation, and the provisions of Article IX, Section 2 shall not apply to any such Competitive Opportunity.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4.            In addition to and notwithstanding the foregoing provisions of this Article IX,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5.            To the fullest extent permitted by law, any Person purchasing or otherwise acquiring any interest in any shares of capital stock of the Corporation shall be deemed to have notice of and to have consented to the provisions of this Article IX.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For purposes of this Article IX of this Amended and Restated Certificate, the following definitions apply:</w:t>
      </w:r>
    </w:p>
    <w:p>
      <w:pPr>
        <w:spacing w:after="0" w:line="221"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b w:val="1"/>
          <w:bCs w:val="1"/>
          <w:i w:val="1"/>
          <w:iCs w:val="1"/>
          <w:color w:val="auto"/>
        </w:rPr>
        <w:t>Accel</w:t>
      </w:r>
      <w:r>
        <w:rPr>
          <w:rFonts w:ascii="Times New Roman" w:cs="Times New Roman" w:eastAsia="Times New Roman" w:hAnsi="Times New Roman"/>
          <w:sz w:val="18"/>
          <w:szCs w:val="18"/>
          <w:color w:val="auto"/>
        </w:rPr>
        <w:t>” means Accel Leaders Fund L.P., Accel Leaders Fund Investors 2016 L.L.C., Accel London III L.P., Accel London Investors 2012 L.P., Accel Growth Fund II L.P., Accel Growth Fund II Strategic Partners L.P., Accel Growth Fund Investors 2013 L.L.C. (together with its successors).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firstLine="1296"/>
        <w:spacing w:after="0" w:line="282" w:lineRule="auto"/>
        <w:rPr>
          <w:sz w:val="20"/>
          <w:szCs w:val="20"/>
          <w:color w:val="auto"/>
        </w:rPr>
      </w:pPr>
      <w:r>
        <w:rPr>
          <w:rFonts w:ascii="Times New Roman" w:cs="Times New Roman" w:eastAsia="Times New Roman" w:hAnsi="Times New Roman"/>
          <w:sz w:val="17"/>
          <w:szCs w:val="17"/>
          <w:color w:val="auto"/>
        </w:rPr>
        <w:t>6.2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 in respect of any Identified Fund Stockholder, any Person (other than the Corporation and any entity that is controlled by the Corporation) that, directly or indirectly, is controlled by such Identified Fund Stockholder, controls such Identified Fund Stockholder or is under common control with such Identified Fund Stockholder, and shall include any principal, member, director, partner, stockholder, officer, employee or other representative of any of the foregoing, and (b) in respect of the Corporation, any Person that, directly or indirectly, is controlled by the Corporation.</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b w:val="1"/>
          <w:bCs w:val="1"/>
          <w:i w:val="1"/>
          <w:iCs w:val="1"/>
          <w:color w:val="auto"/>
        </w:rPr>
        <w:t>Identified Fund Stockholder</w:t>
      </w:r>
      <w:r>
        <w:rPr>
          <w:rFonts w:ascii="Times New Roman" w:cs="Times New Roman" w:eastAsia="Times New Roman" w:hAnsi="Times New Roman"/>
          <w:sz w:val="18"/>
          <w:szCs w:val="18"/>
          <w:color w:val="auto"/>
        </w:rPr>
        <w:t>” means each of Accel and Warburg Pincus.</w:t>
      </w:r>
    </w:p>
    <w:p>
      <w:pPr>
        <w:spacing w:after="0" w:line="225" w:lineRule="exact"/>
        <w:rPr>
          <w:sz w:val="20"/>
          <w:szCs w:val="20"/>
          <w:color w:val="auto"/>
        </w:rPr>
      </w:pPr>
    </w:p>
    <w:p>
      <w:pPr>
        <w:ind w:right="320" w:firstLine="1296"/>
        <w:spacing w:after="0" w:line="286"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general or limited partnership, limited liability company, joint venture, trust, association or any other entity.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b w:val="1"/>
          <w:bCs w:val="1"/>
          <w:i w:val="1"/>
          <w:iCs w:val="1"/>
          <w:color w:val="auto"/>
        </w:rPr>
        <w:t>Warburg Pincus</w:t>
      </w:r>
      <w:r>
        <w:rPr>
          <w:rFonts w:ascii="Times New Roman" w:cs="Times New Roman" w:eastAsia="Times New Roman" w:hAnsi="Times New Roman"/>
          <w:sz w:val="18"/>
          <w:szCs w:val="18"/>
          <w:color w:val="auto"/>
        </w:rPr>
        <w:t>” means Warburg Pincus Private Equity X, L.P. and Warburg Pincus X Partners, L.P. (together with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3" w:name="page24"/>
    <w:bookmarkEnd w:id="23"/>
    <w:p>
      <w:pPr>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Except as provided in ‎Article VIII of this Amended and Restated Certificate,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this Amended and Restated Certificate or adopt any new provision of this Amended and Restated Certificate and (b) the affirmative vote of a majority of the outstanding shares of Class A Common Stock and the affirmative vote of a majority of the outstanding shares of Class B Common Stock, each voting separately as a class, shall be required to amend or repeal, or adopt any provision of this Amended and Restated Certificate inconsistent with, ‎Article IV, Section 3, Article IV, Section 4, or this clause (i)(b) of</w:t>
      </w:r>
    </w:p>
    <w:p>
      <w:pPr>
        <w:spacing w:after="0" w:line="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Article‎ X of this Amended and Restated Certificate, and (ii)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IV, Section 3, Article V, Article VI, Article VII, or this ‎Article X of this Amended and Restated Certificate.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7"/>
          <w:szCs w:val="17"/>
          <w:color w:val="auto"/>
        </w:rPr>
        <w:t>IN WITNESS WHEREOF, the corporation has caused this Amended and Restated Certificate of Incorporation to be signed by its duly authorized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George Kurtz</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 &amp;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2026-06-22T15:24:56Z</dcterms:created>
  <dcterms:modified xsi:type="dcterms:W3CDTF">2026-06-22T15:24:56Z</dcterms:modified>
</cp:coreProperties>
</file>