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Podbere Burt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1478"/>
        <w:gridCol w:w="1134"/>
        <w:gridCol w:w="1655"/>
        <w:gridCol w:w="1521"/>
        <w:gridCol w:w="1548"/>
        <w:gridCol w:w="1372"/>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1478"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655"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Class A common stock</w:t>
            </w:r>
          </w:p>
        </w:tc>
        <w:tc>
          <w:tcPr>
            <w:tcW w:w="1478" w:type="dxa"/>
            <w:tcBorders/>
            <w:vAlign w:val="center"/>
          </w:tcPr>
          <w:p>
            <w:pPr>
              <w:pStyle w:val="TableContents"/>
              <w:bidi w:val="0"/>
              <w:spacing w:before="0" w:after="0"/>
              <w:jc w:val="left"/>
              <w:rPr/>
            </w:pPr>
            <w:r>
              <w:rPr/>
              <w:t>Fidelity Brokerage Services LLC</w:t>
              <w:br/>
              <w:t>245 Summer Street</w:t>
              <w:br/>
              <w:t>Boston   MA   02110</w:t>
            </w:r>
          </w:p>
        </w:tc>
        <w:tc>
          <w:tcPr>
            <w:tcW w:w="1134" w:type="dxa"/>
            <w:tcBorders/>
            <w:vAlign w:val="center"/>
          </w:tcPr>
          <w:p>
            <w:pPr>
              <w:pStyle w:val="TableContents"/>
              <w:bidi w:val="0"/>
              <w:spacing w:before="0" w:after="283"/>
              <w:jc w:val="left"/>
              <w:rPr/>
            </w:pPr>
            <w:r>
              <w:rPr/>
              <w:t>480000</w:t>
            </w:r>
          </w:p>
        </w:tc>
        <w:tc>
          <w:tcPr>
            <w:tcW w:w="1655" w:type="dxa"/>
            <w:tcBorders/>
            <w:vAlign w:val="center"/>
          </w:tcPr>
          <w:p>
            <w:pPr>
              <w:pStyle w:val="TableContents"/>
              <w:bidi w:val="0"/>
              <w:spacing w:before="0" w:after="283"/>
              <w:jc w:val="left"/>
              <w:rPr/>
            </w:pPr>
            <w:r>
              <w:rPr/>
              <w:t>125469600.00</w:t>
            </w:r>
          </w:p>
        </w:tc>
        <w:tc>
          <w:tcPr>
            <w:tcW w:w="1521" w:type="dxa"/>
            <w:tcBorders/>
            <w:vAlign w:val="center"/>
          </w:tcPr>
          <w:p>
            <w:pPr>
              <w:pStyle w:val="TableContents"/>
              <w:bidi w:val="0"/>
              <w:spacing w:before="0" w:after="283"/>
              <w:jc w:val="left"/>
              <w:rPr/>
            </w:pPr>
            <w:r>
              <w:rPr/>
              <w:t>1023934842</w:t>
            </w:r>
          </w:p>
        </w:tc>
        <w:tc>
          <w:tcPr>
            <w:tcW w:w="1548" w:type="dxa"/>
            <w:tcBorders/>
            <w:vAlign w:val="center"/>
          </w:tcPr>
          <w:p>
            <w:pPr>
              <w:pStyle w:val="TableContents"/>
              <w:bidi w:val="0"/>
              <w:spacing w:before="0" w:after="283"/>
              <w:jc w:val="left"/>
              <w:rPr/>
            </w:pPr>
            <w:r>
              <w:rPr/>
              <w:t>09/24/2026</w:t>
            </w:r>
          </w:p>
        </w:tc>
        <w:tc>
          <w:tcPr>
            <w:tcW w:w="137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09/20/2026</w:t>
            </w:r>
          </w:p>
        </w:tc>
        <w:tc>
          <w:tcPr>
            <w:tcW w:w="1515" w:type="dxa"/>
            <w:tcBorders/>
            <w:vAlign w:val="center"/>
          </w:tcPr>
          <w:p>
            <w:pPr>
              <w:pStyle w:val="TableContents"/>
              <w:bidi w:val="0"/>
              <w:spacing w:before="0" w:after="283"/>
              <w:jc w:val="left"/>
              <w:rPr/>
            </w:pPr>
            <w:r>
              <w:rPr/>
              <w:t xml:space="preserve">RSU </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29018</w:t>
            </w:r>
          </w:p>
        </w:tc>
        <w:tc>
          <w:tcPr>
            <w:tcW w:w="1082" w:type="dxa"/>
            <w:tcBorders/>
            <w:vAlign w:val="center"/>
          </w:tcPr>
          <w:p>
            <w:pPr>
              <w:pStyle w:val="TableContents"/>
              <w:bidi w:val="0"/>
              <w:spacing w:before="0" w:after="283"/>
              <w:jc w:val="left"/>
              <w:rPr/>
            </w:pPr>
            <w:r>
              <w:rPr/>
              <w:t>09/20/2026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11/19/2015</w:t>
            </w:r>
          </w:p>
        </w:tc>
        <w:tc>
          <w:tcPr>
            <w:tcW w:w="1515" w:type="dxa"/>
            <w:tcBorders/>
            <w:vAlign w:val="center"/>
          </w:tcPr>
          <w:p>
            <w:pPr>
              <w:pStyle w:val="TableContents"/>
              <w:bidi w:val="0"/>
              <w:spacing w:before="0" w:after="283"/>
              <w:jc w:val="left"/>
              <w:rPr/>
            </w:pPr>
            <w:r>
              <w:rPr/>
              <w:t>ISO</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153500</w:t>
            </w:r>
          </w:p>
        </w:tc>
        <w:tc>
          <w:tcPr>
            <w:tcW w:w="1082" w:type="dxa"/>
            <w:tcBorders/>
            <w:vAlign w:val="center"/>
          </w:tcPr>
          <w:p>
            <w:pPr>
              <w:pStyle w:val="TableContents"/>
              <w:bidi w:val="0"/>
              <w:spacing w:before="0" w:after="283"/>
              <w:jc w:val="left"/>
              <w:rPr/>
            </w:pPr>
            <w:r>
              <w:rPr/>
              <w:t>11/19/2015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09/25/2018</w:t>
            </w:r>
          </w:p>
        </w:tc>
        <w:tc>
          <w:tcPr>
            <w:tcW w:w="1515" w:type="dxa"/>
            <w:tcBorders/>
            <w:vAlign w:val="center"/>
          </w:tcPr>
          <w:p>
            <w:pPr>
              <w:pStyle w:val="TableContents"/>
              <w:bidi w:val="0"/>
              <w:spacing w:before="0" w:after="283"/>
              <w:jc w:val="left"/>
              <w:rPr/>
            </w:pPr>
            <w:r>
              <w:rPr/>
              <w:t>ISO</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6500</w:t>
            </w:r>
          </w:p>
        </w:tc>
        <w:tc>
          <w:tcPr>
            <w:tcW w:w="1082" w:type="dxa"/>
            <w:tcBorders/>
            <w:vAlign w:val="center"/>
          </w:tcPr>
          <w:p>
            <w:pPr>
              <w:pStyle w:val="TableContents"/>
              <w:bidi w:val="0"/>
              <w:spacing w:before="0" w:after="283"/>
              <w:jc w:val="left"/>
              <w:rPr/>
            </w:pPr>
            <w:r>
              <w:rPr/>
              <w:t>09/25/2018</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09/20/2024</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32000</w:t>
            </w:r>
          </w:p>
        </w:tc>
        <w:tc>
          <w:tcPr>
            <w:tcW w:w="1082" w:type="dxa"/>
            <w:tcBorders/>
            <w:vAlign w:val="center"/>
          </w:tcPr>
          <w:p>
            <w:pPr>
              <w:pStyle w:val="TableContents"/>
              <w:bidi w:val="0"/>
              <w:spacing w:before="0" w:after="283"/>
              <w:jc w:val="left"/>
              <w:rPr/>
            </w:pPr>
            <w:r>
              <w:rPr/>
              <w:t>09/20/2024</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09/22/2025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20664</w:t>
            </w:r>
          </w:p>
        </w:tc>
        <w:tc>
          <w:tcPr>
            <w:tcW w:w="1082" w:type="dxa"/>
            <w:tcBorders/>
            <w:vAlign w:val="center"/>
          </w:tcPr>
          <w:p>
            <w:pPr>
              <w:pStyle w:val="TableContents"/>
              <w:bidi w:val="0"/>
              <w:spacing w:before="0" w:after="283"/>
              <w:jc w:val="left"/>
              <w:rPr/>
            </w:pPr>
            <w:r>
              <w:rPr/>
              <w:t>09/22/2025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06/20/2025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33696</w:t>
            </w:r>
          </w:p>
        </w:tc>
        <w:tc>
          <w:tcPr>
            <w:tcW w:w="1082" w:type="dxa"/>
            <w:tcBorders/>
            <w:vAlign w:val="center"/>
          </w:tcPr>
          <w:p>
            <w:pPr>
              <w:pStyle w:val="TableContents"/>
              <w:bidi w:val="0"/>
              <w:spacing w:before="0" w:after="283"/>
              <w:jc w:val="left"/>
              <w:rPr/>
            </w:pPr>
            <w:r>
              <w:rPr/>
              <w:t>06/20/2025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08/05/2025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38716</w:t>
            </w:r>
          </w:p>
        </w:tc>
        <w:tc>
          <w:tcPr>
            <w:tcW w:w="1082" w:type="dxa"/>
            <w:tcBorders/>
            <w:vAlign w:val="center"/>
          </w:tcPr>
          <w:p>
            <w:pPr>
              <w:pStyle w:val="TableContents"/>
              <w:bidi w:val="0"/>
              <w:spacing w:before="0" w:after="283"/>
              <w:jc w:val="left"/>
              <w:rPr/>
            </w:pPr>
            <w:r>
              <w:rPr/>
              <w:t>08/05/2025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12/20/2025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15296</w:t>
            </w:r>
          </w:p>
        </w:tc>
        <w:tc>
          <w:tcPr>
            <w:tcW w:w="1082" w:type="dxa"/>
            <w:tcBorders/>
            <w:vAlign w:val="center"/>
          </w:tcPr>
          <w:p>
            <w:pPr>
              <w:pStyle w:val="TableContents"/>
              <w:bidi w:val="0"/>
              <w:spacing w:before="0" w:after="283"/>
              <w:jc w:val="left"/>
              <w:rPr/>
            </w:pPr>
            <w:r>
              <w:rPr/>
              <w:t>12/20/2025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03/20/2025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43964</w:t>
            </w:r>
          </w:p>
        </w:tc>
        <w:tc>
          <w:tcPr>
            <w:tcW w:w="1082" w:type="dxa"/>
            <w:tcBorders/>
            <w:vAlign w:val="center"/>
          </w:tcPr>
          <w:p>
            <w:pPr>
              <w:pStyle w:val="TableContents"/>
              <w:bidi w:val="0"/>
              <w:spacing w:before="0" w:after="283"/>
              <w:jc w:val="left"/>
              <w:rPr/>
            </w:pPr>
            <w:r>
              <w:rPr/>
              <w:t>03/20/2025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05/02/2025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51000</w:t>
            </w:r>
          </w:p>
        </w:tc>
        <w:tc>
          <w:tcPr>
            <w:tcW w:w="1082" w:type="dxa"/>
            <w:tcBorders/>
            <w:vAlign w:val="center"/>
          </w:tcPr>
          <w:p>
            <w:pPr>
              <w:pStyle w:val="TableContents"/>
              <w:bidi w:val="0"/>
              <w:spacing w:before="0" w:after="283"/>
              <w:jc w:val="left"/>
              <w:rPr/>
            </w:pPr>
            <w:r>
              <w:rPr/>
              <w:t>05/02/2025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06/20/2026</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29288</w:t>
            </w:r>
          </w:p>
        </w:tc>
        <w:tc>
          <w:tcPr>
            <w:tcW w:w="1082" w:type="dxa"/>
            <w:tcBorders/>
            <w:vAlign w:val="center"/>
          </w:tcPr>
          <w:p>
            <w:pPr>
              <w:pStyle w:val="TableContents"/>
              <w:bidi w:val="0"/>
              <w:spacing w:before="0" w:after="283"/>
              <w:jc w:val="left"/>
              <w:rPr/>
            </w:pPr>
            <w:r>
              <w:rPr/>
              <w:t>06/20/2026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08/01/2026</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6754</w:t>
            </w:r>
          </w:p>
        </w:tc>
        <w:tc>
          <w:tcPr>
            <w:tcW w:w="1082" w:type="dxa"/>
            <w:tcBorders/>
            <w:vAlign w:val="center"/>
          </w:tcPr>
          <w:p>
            <w:pPr>
              <w:pStyle w:val="TableContents"/>
              <w:bidi w:val="0"/>
              <w:spacing w:before="0" w:after="283"/>
              <w:jc w:val="left"/>
              <w:rPr/>
            </w:pPr>
            <w:r>
              <w:rPr/>
              <w:t>08/01/2026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11/01/2025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14376</w:t>
            </w:r>
          </w:p>
        </w:tc>
        <w:tc>
          <w:tcPr>
            <w:tcW w:w="1082" w:type="dxa"/>
            <w:tcBorders/>
            <w:vAlign w:val="center"/>
          </w:tcPr>
          <w:p>
            <w:pPr>
              <w:pStyle w:val="TableContents"/>
              <w:bidi w:val="0"/>
              <w:spacing w:before="0" w:after="283"/>
              <w:jc w:val="left"/>
              <w:rPr/>
            </w:pPr>
            <w:r>
              <w:rPr/>
              <w:t>11/01/2025</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09/25/2025</w:t>
            </w:r>
          </w:p>
        </w:tc>
        <w:tc>
          <w:tcPr>
            <w:tcW w:w="1515" w:type="dxa"/>
            <w:tcBorders/>
            <w:vAlign w:val="center"/>
          </w:tcPr>
          <w:p>
            <w:pPr>
              <w:pStyle w:val="TableContents"/>
              <w:bidi w:val="0"/>
              <w:spacing w:before="0" w:after="283"/>
              <w:jc w:val="left"/>
              <w:rPr/>
            </w:pPr>
            <w:r>
              <w:rPr/>
              <w:t>RSU</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5228</w:t>
            </w:r>
          </w:p>
        </w:tc>
        <w:tc>
          <w:tcPr>
            <w:tcW w:w="1082" w:type="dxa"/>
            <w:tcBorders/>
            <w:vAlign w:val="center"/>
          </w:tcPr>
          <w:p>
            <w:pPr>
              <w:pStyle w:val="TableContents"/>
              <w:bidi w:val="0"/>
              <w:spacing w:before="0" w:after="283"/>
              <w:jc w:val="left"/>
              <w:rPr/>
            </w:pPr>
            <w:r>
              <w:rPr/>
              <w:t>09/25/2025</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8"/>
        <w:gridCol w:w="2862"/>
        <w:gridCol w:w="930"/>
        <w:gridCol w:w="1542"/>
        <w:gridCol w:w="1823"/>
      </w:tblGrid>
      <w:tr>
        <w:trPr/>
        <w:tc>
          <w:tcPr>
            <w:tcW w:w="3048"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8" w:type="dxa"/>
            <w:tcBorders/>
            <w:vAlign w:val="center"/>
          </w:tcPr>
          <w:p>
            <w:pPr>
              <w:pStyle w:val="TableContents"/>
              <w:bidi w:val="0"/>
              <w:spacing w:before="0" w:after="283"/>
              <w:jc w:val="left"/>
              <w:rPr/>
            </w:pPr>
            <w:r>
              <w:rPr/>
              <w:t>Burt Podbere c/o CrowdStrike Holdings, Inc.</w:t>
              <w:br/>
              <w:t>c/o CrowdStrike Holdings, Inc</w:t>
              <w:br/>
              <w:t>Suite 1400</w:t>
              <w:br/>
              <w:t>Austin   TX   78701</w:t>
            </w:r>
          </w:p>
        </w:tc>
        <w:tc>
          <w:tcPr>
            <w:tcW w:w="2862" w:type="dxa"/>
            <w:tcBorders/>
            <w:vAlign w:val="center"/>
          </w:tcPr>
          <w:p>
            <w:pPr>
              <w:pStyle w:val="TableContents"/>
              <w:bidi w:val="0"/>
              <w:spacing w:before="0" w:after="283"/>
              <w:jc w:val="left"/>
              <w:rPr/>
            </w:pPr>
            <w:r>
              <w:rPr/>
              <w:t>Class A common stock</w:t>
            </w:r>
          </w:p>
        </w:tc>
        <w:tc>
          <w:tcPr>
            <w:tcW w:w="930" w:type="dxa"/>
            <w:tcBorders/>
            <w:vAlign w:val="center"/>
          </w:tcPr>
          <w:p>
            <w:pPr>
              <w:pStyle w:val="TableContents"/>
              <w:bidi w:val="0"/>
              <w:spacing w:before="0" w:after="283"/>
              <w:jc w:val="left"/>
              <w:rPr/>
            </w:pPr>
            <w:r>
              <w:rPr/>
              <w:t>09/22/2026</w:t>
            </w:r>
          </w:p>
        </w:tc>
        <w:tc>
          <w:tcPr>
            <w:tcW w:w="1542" w:type="dxa"/>
            <w:tcBorders/>
            <w:vAlign w:val="center"/>
          </w:tcPr>
          <w:p>
            <w:pPr>
              <w:pStyle w:val="TableContents"/>
              <w:bidi w:val="0"/>
              <w:spacing w:before="0" w:after="283"/>
              <w:jc w:val="left"/>
              <w:rPr/>
            </w:pPr>
            <w:r>
              <w:rPr/>
              <w:t>33882</w:t>
            </w:r>
          </w:p>
        </w:tc>
        <w:tc>
          <w:tcPr>
            <w:tcW w:w="1823" w:type="dxa"/>
            <w:tcBorders/>
            <w:vAlign w:val="center"/>
          </w:tcPr>
          <w:p>
            <w:pPr>
              <w:pStyle w:val="TableContents"/>
              <w:bidi w:val="0"/>
              <w:spacing w:before="0" w:after="283"/>
              <w:jc w:val="left"/>
              <w:rPr/>
            </w:pPr>
            <w:r>
              <w:rPr/>
              <w:t>8070014.76</w:t>
            </w:r>
          </w:p>
        </w:tc>
      </w:tr>
      <w:tr>
        <w:trPr/>
        <w:tc>
          <w:tcPr>
            <w:tcW w:w="3048" w:type="dxa"/>
            <w:tcBorders/>
            <w:vAlign w:val="center"/>
          </w:tcPr>
          <w:p>
            <w:pPr>
              <w:pStyle w:val="TableContents"/>
              <w:bidi w:val="0"/>
              <w:spacing w:before="0" w:after="283"/>
              <w:jc w:val="left"/>
              <w:rPr/>
            </w:pPr>
            <w:r>
              <w:rPr/>
              <w:t>Burt Podbere c/o CrowdStrike Holdings, Inc.</w:t>
              <w:br/>
              <w:t>c/o CrowdStrike Holdings, Inc</w:t>
              <w:br/>
              <w:t>Suite 140</w:t>
              <w:br/>
              <w:t>Austin   TX   78701</w:t>
            </w:r>
          </w:p>
        </w:tc>
        <w:tc>
          <w:tcPr>
            <w:tcW w:w="2862" w:type="dxa"/>
            <w:tcBorders/>
            <w:vAlign w:val="center"/>
          </w:tcPr>
          <w:p>
            <w:pPr>
              <w:pStyle w:val="TableContents"/>
              <w:bidi w:val="0"/>
              <w:spacing w:before="0" w:after="283"/>
              <w:jc w:val="left"/>
              <w:rPr/>
            </w:pPr>
            <w:r>
              <w:rPr/>
              <w:t>Class A common stock</w:t>
            </w:r>
          </w:p>
        </w:tc>
        <w:tc>
          <w:tcPr>
            <w:tcW w:w="930" w:type="dxa"/>
            <w:tcBorders/>
            <w:vAlign w:val="center"/>
          </w:tcPr>
          <w:p>
            <w:pPr>
              <w:pStyle w:val="TableContents"/>
              <w:bidi w:val="0"/>
              <w:spacing w:before="0" w:after="283"/>
              <w:jc w:val="left"/>
              <w:rPr/>
            </w:pPr>
            <w:r>
              <w:rPr/>
              <w:t>08/03/2026</w:t>
            </w:r>
          </w:p>
        </w:tc>
        <w:tc>
          <w:tcPr>
            <w:tcW w:w="1542" w:type="dxa"/>
            <w:tcBorders/>
            <w:vAlign w:val="center"/>
          </w:tcPr>
          <w:p>
            <w:pPr>
              <w:pStyle w:val="TableContents"/>
              <w:bidi w:val="0"/>
              <w:spacing w:before="0" w:after="283"/>
              <w:jc w:val="left"/>
              <w:rPr/>
            </w:pPr>
            <w:r>
              <w:rPr/>
              <w:t>7622</w:t>
            </w:r>
          </w:p>
        </w:tc>
        <w:tc>
          <w:tcPr>
            <w:tcW w:w="1823" w:type="dxa"/>
            <w:tcBorders/>
            <w:vAlign w:val="center"/>
          </w:tcPr>
          <w:p>
            <w:pPr>
              <w:pStyle w:val="TableContents"/>
              <w:bidi w:val="0"/>
              <w:spacing w:before="0" w:after="283"/>
              <w:jc w:val="left"/>
              <w:rPr/>
            </w:pPr>
            <w:r>
              <w:rPr/>
              <w:t>1481229.48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08"/>
        <w:gridCol w:w="7697"/>
      </w:tblGrid>
      <w:tr>
        <w:trPr/>
        <w:tc>
          <w:tcPr>
            <w:tcW w:w="2508" w:type="dxa"/>
            <w:tcBorders/>
            <w:vAlign w:val="center"/>
          </w:tcPr>
          <w:p>
            <w:pPr>
              <w:pStyle w:val="TableContents"/>
              <w:bidi w:val="0"/>
              <w:spacing w:before="0" w:after="283"/>
              <w:jc w:val="left"/>
              <w:rPr/>
            </w:pPr>
            <w:r>
              <w:rPr/>
              <w:t>Remarks</w:t>
            </w:r>
          </w:p>
        </w:tc>
        <w:tc>
          <w:tcPr>
            <w:tcW w:w="7697" w:type="dxa"/>
            <w:tcBorders/>
            <w:vAlign w:val="center"/>
          </w:tcPr>
          <w:p>
            <w:pPr>
              <w:pStyle w:val="TableContents"/>
              <w:bidi w:val="0"/>
              <w:spacing w:before="0" w:after="0"/>
              <w:jc w:val="left"/>
              <w:rPr/>
            </w:pPr>
            <w:r>
              <w:rPr/>
              <w:t>200,000 shares sold from Launchpod Ventures, LLC 120,000 shares sold from Ranelagh Trust 62,000 shares sold from The ButtonWillow Trust 62,000 shares sold from The Doris Trust 18,000 shares sold from The Indiana Hope Podbere Childrens Trust 18,000 shares sold from The Callie Hodia Podbere Childrens Trust</w:t>
            </w:r>
          </w:p>
        </w:tc>
      </w:tr>
      <w:tr>
        <w:trPr/>
        <w:tc>
          <w:tcPr>
            <w:tcW w:w="2508" w:type="dxa"/>
            <w:tcBorders/>
            <w:vAlign w:val="center"/>
          </w:tcPr>
          <w:p>
            <w:pPr>
              <w:pStyle w:val="TableContents"/>
              <w:bidi w:val="0"/>
              <w:spacing w:before="0" w:after="283"/>
              <w:jc w:val="left"/>
              <w:rPr/>
            </w:pPr>
            <w:r>
              <w:rPr/>
              <w:t>Date of Notice</w:t>
            </w:r>
          </w:p>
        </w:tc>
        <w:tc>
          <w:tcPr>
            <w:tcW w:w="7697" w:type="dxa"/>
            <w:tcBorders/>
            <w:vAlign w:val="center"/>
          </w:tcPr>
          <w:p>
            <w:pPr>
              <w:pStyle w:val="TableContents"/>
              <w:bidi w:val="0"/>
              <w:spacing w:before="0" w:after="0"/>
              <w:jc w:val="left"/>
              <w:rPr/>
            </w:pPr>
            <w:r>
              <w:rPr/>
              <w:t>09/24/2026</w:t>
            </w:r>
          </w:p>
        </w:tc>
      </w:tr>
      <w:tr>
        <w:trPr/>
        <w:tc>
          <w:tcPr>
            <w:tcW w:w="2508" w:type="dxa"/>
            <w:tcBorders/>
            <w:vAlign w:val="center"/>
          </w:tcPr>
          <w:p>
            <w:pPr>
              <w:pStyle w:val="TableContents"/>
              <w:bidi w:val="0"/>
              <w:spacing w:before="0" w:after="283"/>
              <w:jc w:val="left"/>
              <w:rPr/>
            </w:pPr>
            <w:r>
              <w:rPr/>
              <w:t>Date of Plan Adoption or Giving of Instruction, If Relying on Rule 10b5-1</w:t>
            </w:r>
          </w:p>
        </w:tc>
        <w:tc>
          <w:tcPr>
            <w:tcW w:w="7697" w:type="dxa"/>
            <w:tcBorders/>
            <w:vAlign w:val="center"/>
          </w:tcPr>
          <w:p>
            <w:pPr>
              <w:pStyle w:val="TableContents"/>
              <w:bidi w:val="0"/>
              <w:spacing w:before="0" w:after="0"/>
              <w:jc w:val="left"/>
              <w:rPr/>
            </w:pPr>
            <w:r>
              <w:rPr/>
              <w:t>06/24/2026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8" w:type="dxa"/>
            <w:tcBorders/>
            <w:vAlign w:val="center"/>
          </w:tcPr>
          <w:p>
            <w:pPr>
              <w:pStyle w:val="TableContents"/>
              <w:bidi w:val="0"/>
              <w:spacing w:before="0" w:after="283"/>
              <w:jc w:val="left"/>
              <w:rPr/>
            </w:pPr>
            <w:r>
              <w:rPr/>
              <w:t>Signature</w:t>
            </w:r>
          </w:p>
        </w:tc>
        <w:tc>
          <w:tcPr>
            <w:tcW w:w="7697" w:type="dxa"/>
            <w:tcBorders/>
            <w:vAlign w:val="center"/>
          </w:tcPr>
          <w:p>
            <w:pPr>
              <w:pStyle w:val="TableContents"/>
              <w:bidi w:val="0"/>
              <w:spacing w:before="0" w:after="0"/>
              <w:jc w:val="left"/>
              <w:rPr/>
            </w:pPr>
            <w:r>
              <w:rPr/>
              <w:t>Audrey Skillern, as a duly authorized representative of Fidelity Brokerage Services LLC, as attorney-in-fact for Burt Podbere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4338</Characters>
  <CharactersWithSpaces>5025</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