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CrowdStrike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 Mathilda Place, Suite 300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Sunnyvale, CA 94086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CrowdStrike Holdings,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17,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0001535527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Kurtz: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9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References to our prior comments refer to our letter dated March 22, 2019.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Submitted on Form S-1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Metrics, page 80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response to prior comment 3 appears to indicate that you have significant risk as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ascertaining whether your customers would be considered a small and medium-sized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customer, defined as having fewer than 2,500 total endpoints. Please disclose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new subscription customers are primarily small and medium-sized customers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small and medium-sized customers represent substantially all or 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majority of the total number of subscription customers. Qualitative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proportionality of these customers will provide context to this disclosure.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Kurtz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CrowdStrike Holdings, Inc. May 3, 2019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Bonus and Non-Equity Incentive Plan Compensation , page 142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 whether the individual bonus plan established in fiscal year 2019 for Mr.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Kurtz will be filed as an exhibit.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Ryan Rohn, Staff Accountant, at (202) 551-3739 or Stephen Krikorian,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551-3488 if you have questions regarding comments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Edwin Kim,Staff Attorney, at (202) 551-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3297 or Barbara C. Jacobs, Assistant Director, at (202) 551-3735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ind w:right="244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 Kurtz Corporation Finance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344" w:right="1440" w:bottom="144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Technologies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NameCrowdStrike Holdings, Inc.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Services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3, 2019 Page 2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Alan Denenberg, Esq. FirstName LastName</w:t>
      </w:r>
    </w:p>
    <w:sectPr>
      <w:pgSz w:w="11900" w:h="16838" w:orient="portrait"/>
      <w:cols w:equalWidth="0" w:num="1">
        <w:col w:w="10139"/>
      </w:cols>
      <w:pgMar w:left="320" w:top="3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2020-10-07T23:56:48Z</dcterms:created>
  <dcterms:modified xsi:type="dcterms:W3CDTF">2020-10-07T23:56:48Z</dcterms:modified>
</cp:coreProperties>
</file>