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9222026_080908.xml.htm"/>
      <w:bookmarkStart w:id="1" w:name="ksform409222026_08090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Sentonas Michael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CROWDSTRIKE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206 E. 9TH STREET, SUITE 1400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AUSTIN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78701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CrowdStrike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CRWD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73"/>
        <w:gridCol w:w="900"/>
        <w:gridCol w:w="771"/>
        <w:gridCol w:w="598"/>
        <w:gridCol w:w="342"/>
        <w:gridCol w:w="914"/>
        <w:gridCol w:w="438"/>
        <w:gridCol w:w="878"/>
        <w:gridCol w:w="1301"/>
        <w:gridCol w:w="977"/>
        <w:gridCol w:w="91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7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3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7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7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48,866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231.61</w:t>
            </w:r>
          </w:p>
        </w:tc>
        <w:tc>
          <w:tcPr>
            <w:tcW w:w="13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1,475,538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(1)(2)</w:t>
            </w:r>
          </w:p>
        </w:tc>
        <w:tc>
          <w:tcPr>
            <w:tcW w:w="9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7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995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238.21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3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1,474,543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7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242.64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13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1,474,541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shares to be issued in connection with the vesting of one or more restricted stock units (RSUs).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On July 2, 2026, the Issuer executed a four-for-one stock split with a record date of June 25, 2026, effected in the form of a one-time special stock dividend on each share of the company's Class A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This transaction was executed in multiple trades at prices ranging from $237.56 to $238.47.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This transaction was executed in multiple trades at prices ranging from $242.50 to $242.78.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All reported sales were made to cover tax withholdings due on vesting of restricted stock unit awards, as required under the Issuer's administrative policies.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Remie Solano,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68270" TargetMode="External"/><Relationship Id="rId5" Type="http://schemas.openxmlformats.org/officeDocument/2006/relationships/hyperlink" Target="http://www.sec.gov/cgi-bin/browse-edgar?action=getcompany&amp;CIK=000153552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798</Words>
  <Characters>4278</Characters>
  <CharactersWithSpaces>4987</CharactersWithSpaces>
  <Paragraphs>117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