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Podbere Burt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631"/>
        <w:gridCol w:w="1145"/>
        <w:gridCol w:w="1437"/>
        <w:gridCol w:w="1531"/>
        <w:gridCol w:w="1554"/>
        <w:gridCol w:w="1384"/>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631"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437"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631" w:type="dxa"/>
            <w:tcBorders/>
            <w:vAlign w:val="center"/>
          </w:tcPr>
          <w:p>
            <w:pPr>
              <w:pStyle w:val="TableContents"/>
              <w:bidi w:val="0"/>
              <w:spacing w:before="0" w:after="0"/>
              <w:jc w:val="left"/>
              <w:rPr/>
            </w:pPr>
            <w:r>
              <w:rPr/>
              <w:t>Fidelity Investments</w:t>
              <w:br/>
              <w:t>245 Summer Street</w:t>
              <w:br/>
              <w:t>Boston   MA   02110</w:t>
            </w:r>
          </w:p>
        </w:tc>
        <w:tc>
          <w:tcPr>
            <w:tcW w:w="1145" w:type="dxa"/>
            <w:tcBorders/>
            <w:vAlign w:val="center"/>
          </w:tcPr>
          <w:p>
            <w:pPr>
              <w:pStyle w:val="TableContents"/>
              <w:bidi w:val="0"/>
              <w:spacing w:before="0" w:after="283"/>
              <w:jc w:val="left"/>
              <w:rPr/>
            </w:pPr>
            <w:r>
              <w:rPr/>
              <w:t>7622</w:t>
            </w:r>
          </w:p>
        </w:tc>
        <w:tc>
          <w:tcPr>
            <w:tcW w:w="1437" w:type="dxa"/>
            <w:tcBorders/>
            <w:vAlign w:val="center"/>
          </w:tcPr>
          <w:p>
            <w:pPr>
              <w:pStyle w:val="TableContents"/>
              <w:bidi w:val="0"/>
              <w:spacing w:before="0" w:after="283"/>
              <w:jc w:val="left"/>
              <w:rPr/>
            </w:pPr>
            <w:r>
              <w:rPr/>
              <w:t>1481259.48</w:t>
            </w:r>
          </w:p>
        </w:tc>
        <w:tc>
          <w:tcPr>
            <w:tcW w:w="1531" w:type="dxa"/>
            <w:tcBorders/>
            <w:vAlign w:val="center"/>
          </w:tcPr>
          <w:p>
            <w:pPr>
              <w:pStyle w:val="TableContents"/>
              <w:bidi w:val="0"/>
              <w:spacing w:before="0" w:after="283"/>
              <w:jc w:val="left"/>
              <w:rPr/>
            </w:pPr>
            <w:r>
              <w:rPr/>
              <w:t>253614090</w:t>
            </w:r>
          </w:p>
        </w:tc>
        <w:tc>
          <w:tcPr>
            <w:tcW w:w="1554" w:type="dxa"/>
            <w:tcBorders/>
            <w:vAlign w:val="center"/>
          </w:tcPr>
          <w:p>
            <w:pPr>
              <w:pStyle w:val="TableContents"/>
              <w:bidi w:val="0"/>
              <w:spacing w:before="0" w:after="283"/>
              <w:jc w:val="left"/>
              <w:rPr/>
            </w:pPr>
            <w:r>
              <w:rPr/>
              <w:t>08/03/2026</w:t>
            </w:r>
          </w:p>
        </w:tc>
        <w:tc>
          <w:tcPr>
            <w:tcW w:w="138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Class A common stock</w:t>
            </w:r>
          </w:p>
        </w:tc>
        <w:tc>
          <w:tcPr>
            <w:tcW w:w="1139" w:type="dxa"/>
            <w:tcBorders/>
            <w:vAlign w:val="center"/>
          </w:tcPr>
          <w:p>
            <w:pPr>
              <w:pStyle w:val="TableContents"/>
              <w:bidi w:val="0"/>
              <w:spacing w:before="0" w:after="283"/>
              <w:jc w:val="left"/>
              <w:rPr/>
            </w:pPr>
            <w:r>
              <w:rPr/>
              <w:t>07/31/2026</w:t>
            </w:r>
          </w:p>
        </w:tc>
        <w:tc>
          <w:tcPr>
            <w:tcW w:w="1515" w:type="dxa"/>
            <w:tcBorders/>
            <w:vAlign w:val="center"/>
          </w:tcPr>
          <w:p>
            <w:pPr>
              <w:pStyle w:val="TableContents"/>
              <w:bidi w:val="0"/>
              <w:spacing w:before="0" w:after="283"/>
              <w:jc w:val="left"/>
              <w:rPr/>
            </w:pPr>
            <w:r>
              <w:rPr/>
              <w:t>RSU Vesting</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7622</w:t>
            </w:r>
          </w:p>
        </w:tc>
        <w:tc>
          <w:tcPr>
            <w:tcW w:w="1082" w:type="dxa"/>
            <w:tcBorders/>
            <w:vAlign w:val="center"/>
          </w:tcPr>
          <w:p>
            <w:pPr>
              <w:pStyle w:val="TableContents"/>
              <w:bidi w:val="0"/>
              <w:spacing w:before="0" w:after="283"/>
              <w:jc w:val="left"/>
              <w:rPr/>
            </w:pPr>
            <w:r>
              <w:rPr/>
              <w:t>07/31/2026</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8"/>
        <w:gridCol w:w="2862"/>
        <w:gridCol w:w="930"/>
        <w:gridCol w:w="1542"/>
        <w:gridCol w:w="1823"/>
      </w:tblGrid>
      <w:tr>
        <w:trPr/>
        <w:tc>
          <w:tcPr>
            <w:tcW w:w="3048"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8" w:type="dxa"/>
            <w:tcBorders/>
            <w:vAlign w:val="center"/>
          </w:tcPr>
          <w:p>
            <w:pPr>
              <w:pStyle w:val="TableContents"/>
              <w:bidi w:val="0"/>
              <w:spacing w:before="0" w:after="283"/>
              <w:jc w:val="left"/>
              <w:rPr/>
            </w:pPr>
            <w:r>
              <w:rPr/>
              <w:t>Burt Podbere c/o CrowdStrike Holdings, Inc.</w:t>
              <w:br/>
              <w:t>c/o CrowdStrike Holdings, Inc,</w:t>
              <w:br/>
              <w:t>SUITE 1400</w:t>
              <w:br/>
              <w:t>Austin   TX   78701</w:t>
            </w:r>
          </w:p>
        </w:tc>
        <w:tc>
          <w:tcPr>
            <w:tcW w:w="2862" w:type="dxa"/>
            <w:tcBorders/>
            <w:vAlign w:val="center"/>
          </w:tcPr>
          <w:p>
            <w:pPr>
              <w:pStyle w:val="TableContents"/>
              <w:bidi w:val="0"/>
              <w:spacing w:before="0" w:after="283"/>
              <w:jc w:val="left"/>
              <w:rPr/>
            </w:pPr>
            <w:r>
              <w:rPr/>
              <w:t>Class A common stock</w:t>
            </w:r>
          </w:p>
        </w:tc>
        <w:tc>
          <w:tcPr>
            <w:tcW w:w="930" w:type="dxa"/>
            <w:tcBorders/>
            <w:vAlign w:val="center"/>
          </w:tcPr>
          <w:p>
            <w:pPr>
              <w:pStyle w:val="TableContents"/>
              <w:bidi w:val="0"/>
              <w:spacing w:before="0" w:after="283"/>
              <w:jc w:val="left"/>
              <w:rPr/>
            </w:pPr>
            <w:r>
              <w:rPr/>
              <w:t>05/04/2026</w:t>
            </w:r>
          </w:p>
        </w:tc>
        <w:tc>
          <w:tcPr>
            <w:tcW w:w="1542" w:type="dxa"/>
            <w:tcBorders/>
            <w:vAlign w:val="center"/>
          </w:tcPr>
          <w:p>
            <w:pPr>
              <w:pStyle w:val="TableContents"/>
              <w:bidi w:val="0"/>
              <w:spacing w:before="0" w:after="283"/>
              <w:jc w:val="left"/>
              <w:rPr/>
            </w:pPr>
            <w:r>
              <w:rPr/>
              <w:t>1933</w:t>
            </w:r>
          </w:p>
        </w:tc>
        <w:tc>
          <w:tcPr>
            <w:tcW w:w="1823" w:type="dxa"/>
            <w:tcBorders/>
            <w:vAlign w:val="center"/>
          </w:tcPr>
          <w:p>
            <w:pPr>
              <w:pStyle w:val="TableContents"/>
              <w:bidi w:val="0"/>
              <w:spacing w:before="0" w:after="283"/>
              <w:jc w:val="left"/>
              <w:rPr/>
            </w:pPr>
            <w:r>
              <w:rPr/>
              <w:t>883806.26</w:t>
            </w:r>
          </w:p>
        </w:tc>
      </w:tr>
      <w:tr>
        <w:trPr/>
        <w:tc>
          <w:tcPr>
            <w:tcW w:w="3048" w:type="dxa"/>
            <w:tcBorders/>
            <w:vAlign w:val="center"/>
          </w:tcPr>
          <w:p>
            <w:pPr>
              <w:pStyle w:val="TableContents"/>
              <w:bidi w:val="0"/>
              <w:spacing w:before="0" w:after="283"/>
              <w:jc w:val="left"/>
              <w:rPr/>
            </w:pPr>
            <w:r>
              <w:rPr/>
              <w:t>Burt Podbere c/o CrowdStrike Holdings, Inc.</w:t>
              <w:br/>
              <w:t>c/o CrowdStrike Holdings, Inc</w:t>
              <w:br/>
              <w:t>SUITE 1400</w:t>
              <w:br/>
              <w:t>Austin   TX   78701</w:t>
            </w:r>
          </w:p>
        </w:tc>
        <w:tc>
          <w:tcPr>
            <w:tcW w:w="2862" w:type="dxa"/>
            <w:tcBorders/>
            <w:vAlign w:val="center"/>
          </w:tcPr>
          <w:p>
            <w:pPr>
              <w:pStyle w:val="TableContents"/>
              <w:bidi w:val="0"/>
              <w:spacing w:before="0" w:after="283"/>
              <w:jc w:val="left"/>
              <w:rPr/>
            </w:pPr>
            <w:r>
              <w:rPr/>
              <w:t>Class A common stock</w:t>
            </w:r>
          </w:p>
        </w:tc>
        <w:tc>
          <w:tcPr>
            <w:tcW w:w="930" w:type="dxa"/>
            <w:tcBorders/>
            <w:vAlign w:val="center"/>
          </w:tcPr>
          <w:p>
            <w:pPr>
              <w:pStyle w:val="TableContents"/>
              <w:bidi w:val="0"/>
              <w:spacing w:before="0" w:after="283"/>
              <w:jc w:val="left"/>
              <w:rPr/>
            </w:pPr>
            <w:r>
              <w:rPr/>
              <w:t>06/22/2026</w:t>
            </w:r>
          </w:p>
        </w:tc>
        <w:tc>
          <w:tcPr>
            <w:tcW w:w="1542" w:type="dxa"/>
            <w:tcBorders/>
            <w:vAlign w:val="center"/>
          </w:tcPr>
          <w:p>
            <w:pPr>
              <w:pStyle w:val="TableContents"/>
              <w:bidi w:val="0"/>
              <w:spacing w:before="0" w:after="283"/>
              <w:jc w:val="left"/>
              <w:rPr/>
            </w:pPr>
            <w:r>
              <w:rPr/>
              <w:t>8398</w:t>
            </w:r>
          </w:p>
        </w:tc>
        <w:tc>
          <w:tcPr>
            <w:tcW w:w="1823" w:type="dxa"/>
            <w:tcBorders/>
            <w:vAlign w:val="center"/>
          </w:tcPr>
          <w:p>
            <w:pPr>
              <w:pStyle w:val="TableContents"/>
              <w:bidi w:val="0"/>
              <w:spacing w:before="0" w:after="283"/>
              <w:jc w:val="left"/>
              <w:rPr/>
            </w:pPr>
            <w:r>
              <w:rPr/>
              <w:t>5811710.77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9"/>
        <w:gridCol w:w="8426"/>
      </w:tblGrid>
      <w:tr>
        <w:trPr/>
        <w:tc>
          <w:tcPr>
            <w:tcW w:w="1779" w:type="dxa"/>
            <w:tcBorders/>
            <w:vAlign w:val="center"/>
          </w:tcPr>
          <w:p>
            <w:pPr>
              <w:pStyle w:val="TableContents"/>
              <w:bidi w:val="0"/>
              <w:spacing w:before="0" w:after="283"/>
              <w:jc w:val="left"/>
              <w:rPr/>
            </w:pPr>
            <w:r>
              <w:rPr/>
              <w:t>Remarks</w:t>
            </w:r>
          </w:p>
        </w:tc>
        <w:tc>
          <w:tcPr>
            <w:tcW w:w="8426" w:type="dxa"/>
            <w:tcBorders/>
            <w:vAlign w:val="center"/>
          </w:tcPr>
          <w:p>
            <w:pPr>
              <w:pStyle w:val="TableContents"/>
              <w:bidi w:val="0"/>
              <w:spacing w:before="0" w:after="283"/>
              <w:jc w:val="left"/>
              <w:rPr>
                <w:sz w:val="4"/>
                <w:szCs w:val="4"/>
              </w:rPr>
            </w:pPr>
            <w:r>
              <w:rPr>
                <w:sz w:val="4"/>
                <w:szCs w:val="4"/>
              </w:rPr>
            </w:r>
          </w:p>
        </w:tc>
      </w:tr>
      <w:tr>
        <w:trPr/>
        <w:tc>
          <w:tcPr>
            <w:tcW w:w="1779" w:type="dxa"/>
            <w:tcBorders/>
            <w:vAlign w:val="center"/>
          </w:tcPr>
          <w:p>
            <w:pPr>
              <w:pStyle w:val="TableContents"/>
              <w:bidi w:val="0"/>
              <w:spacing w:before="0" w:after="283"/>
              <w:jc w:val="left"/>
              <w:rPr/>
            </w:pPr>
            <w:r>
              <w:rPr/>
              <w:t>Date of Notice</w:t>
            </w:r>
          </w:p>
        </w:tc>
        <w:tc>
          <w:tcPr>
            <w:tcW w:w="8426"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9" w:type="dxa"/>
            <w:tcBorders/>
            <w:vAlign w:val="center"/>
          </w:tcPr>
          <w:p>
            <w:pPr>
              <w:pStyle w:val="TableContents"/>
              <w:bidi w:val="0"/>
              <w:spacing w:before="0" w:after="283"/>
              <w:jc w:val="left"/>
              <w:rPr/>
            </w:pPr>
            <w:r>
              <w:rPr/>
              <w:t>Signature</w:t>
            </w:r>
          </w:p>
        </w:tc>
        <w:tc>
          <w:tcPr>
            <w:tcW w:w="8426" w:type="dxa"/>
            <w:tcBorders/>
            <w:vAlign w:val="center"/>
          </w:tcPr>
          <w:p>
            <w:pPr>
              <w:pStyle w:val="TableContents"/>
              <w:bidi w:val="0"/>
              <w:spacing w:before="0" w:after="0"/>
              <w:jc w:val="left"/>
              <w:rPr/>
            </w:pPr>
            <w:r>
              <w:rPr/>
              <w:t>Jason Coleman, as a duly authorized representative of Fidelity Brokerage Services LLC, as attorney-in-fact for Burt Podbere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3287</Characters>
  <CharactersWithSpaces>3872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