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Schumacher Laura J</w:t>
              </w:r>
            </w:hyperlink>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CrowdStrike Holdings,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CRWD</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80" w:type="dxa"/>
            <w:vAlign w:val="bottom"/>
            <w:gridSpan w:val="3"/>
            <w:vMerge w:val="continue"/>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40" w:type="dxa"/>
            <w:vAlign w:val="bottom"/>
            <w:tcBorders>
              <w:bottom w:val="single" w:sz="8" w:color="0000EE"/>
            </w:tcBorders>
          </w:tcPr>
          <w:p>
            <w:pPr>
              <w:spacing w:after="0"/>
              <w:rPr>
                <w:sz w:val="6"/>
                <w:szCs w:val="6"/>
                <w:color w:val="auto"/>
              </w:rPr>
            </w:pPr>
          </w:p>
        </w:tc>
        <w:tc>
          <w:tcPr>
            <w:tcW w:w="14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180" w:type="dxa"/>
            <w:vAlign w:val="bottom"/>
            <w:gridSpan w:val="3"/>
            <w:vMerge w:val="continue"/>
          </w:tcPr>
          <w:p>
            <w:pPr>
              <w:spacing w:after="0"/>
              <w:rPr>
                <w:sz w:val="5"/>
                <w:szCs w:val="5"/>
                <w:color w:val="auto"/>
              </w:rPr>
            </w:pPr>
          </w:p>
        </w:tc>
        <w:tc>
          <w:tcPr>
            <w:tcW w:w="14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4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960" w:type="dxa"/>
            <w:vAlign w:val="bottom"/>
            <w:tcBorders>
              <w:top w:val="single" w:sz="8" w:color="0000EE"/>
            </w:tcBorders>
          </w:tcPr>
          <w:p>
            <w:pPr>
              <w:spacing w:after="0"/>
              <w:rPr>
                <w:sz w:val="6"/>
                <w:szCs w:val="6"/>
                <w:color w:val="auto"/>
              </w:rPr>
            </w:pPr>
          </w:p>
        </w:tc>
        <w:tc>
          <w:tcPr>
            <w:tcW w:w="440" w:type="dxa"/>
            <w:vAlign w:val="bottom"/>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4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960" w:type="dxa"/>
            <w:vAlign w:val="bottom"/>
            <w:tcBorders>
              <w:top w:val="single" w:sz="8" w:color="EEEEEE"/>
            </w:tcBorders>
          </w:tcPr>
          <w:p>
            <w:pPr>
              <w:spacing w:after="0"/>
              <w:rPr>
                <w:sz w:val="2"/>
                <w:szCs w:val="2"/>
                <w:color w:val="auto"/>
              </w:rPr>
            </w:pPr>
          </w:p>
        </w:tc>
        <w:tc>
          <w:tcPr>
            <w:tcW w:w="440" w:type="dxa"/>
            <w:vAlign w:val="bottom"/>
            <w:tcBorders>
              <w:top w:val="single" w:sz="8" w:color="EEEEEE"/>
            </w:tcBorders>
          </w:tcPr>
          <w:p>
            <w:pPr>
              <w:spacing w:after="0"/>
              <w:rPr>
                <w:sz w:val="2"/>
                <w:szCs w:val="2"/>
                <w:color w:val="auto"/>
              </w:rPr>
            </w:pPr>
          </w:p>
        </w:tc>
        <w:tc>
          <w:tcPr>
            <w:tcW w:w="14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0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60" w:type="dxa"/>
            <w:vAlign w:val="bottom"/>
            <w:vMerge w:val="restart"/>
          </w:tcPr>
          <w:p>
            <w:pPr>
              <w:ind w:left="2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00" w:type="dxa"/>
            <w:vAlign w:val="bottom"/>
            <w:gridSpan w:val="2"/>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25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06/17/2026</w:t>
            </w:r>
          </w:p>
        </w:tc>
        <w:tc>
          <w:tcPr>
            <w:tcW w:w="14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CROWDSTRIKE HOLDINGS, INC.</w:t>
            </w:r>
          </w:p>
        </w:tc>
        <w:tc>
          <w:tcPr>
            <w:tcW w:w="2500" w:type="dxa"/>
            <w:vAlign w:val="bottom"/>
            <w:gridSpan w:val="3"/>
            <w:vMerge w:val="continue"/>
          </w:tcPr>
          <w:p>
            <w:pPr>
              <w:spacing w:after="0"/>
              <w:rPr>
                <w:sz w:val="11"/>
                <w:szCs w:val="11"/>
                <w:color w:val="auto"/>
              </w:rPr>
            </w:pPr>
          </w:p>
        </w:tc>
        <w:tc>
          <w:tcPr>
            <w:tcW w:w="14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1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206 E. 9TH ST., STE. 1400</w:t>
            </w: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340" w:type="dxa"/>
            <w:vAlign w:val="bottom"/>
            <w:tcBorders>
              <w:bottom w:val="single" w:sz="8" w:color="2C2C2C"/>
            </w:tcBorders>
          </w:tcPr>
          <w:p>
            <w:pPr>
              <w:spacing w:after="0"/>
              <w:rPr>
                <w:sz w:val="12"/>
                <w:szCs w:val="12"/>
                <w:color w:val="auto"/>
              </w:rPr>
            </w:pPr>
          </w:p>
        </w:tc>
        <w:tc>
          <w:tcPr>
            <w:tcW w:w="14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180" w:type="dxa"/>
            <w:vAlign w:val="bottom"/>
            <w:gridSpan w:val="3"/>
            <w:vMerge w:val="continue"/>
          </w:tcPr>
          <w:p>
            <w:pPr>
              <w:spacing w:after="0"/>
              <w:rPr>
                <w:sz w:val="9"/>
                <w:szCs w:val="9"/>
                <w:color w:val="auto"/>
              </w:rPr>
            </w:pPr>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AUSTIN</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78701</w:t>
            </w: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06/17/2026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vertAlign w:val="subscript"/>
              </w:rPr>
              <w:t>402</w:t>
            </w:r>
            <w:r>
              <w:rPr>
                <w:rFonts w:ascii="Times New Roman" w:cs="Times New Roman" w:eastAsia="Times New Roman" w:hAnsi="Times New Roman"/>
                <w:sz w:val="11"/>
                <w:szCs w:val="11"/>
                <w:color w:val="008000"/>
              </w:rPr>
              <w:t>(1)</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9,641</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06/18/2026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jc w:val="center"/>
              <w:ind w:right="41"/>
              <w:spacing w:after="0" w:line="320" w:lineRule="exact"/>
              <w:rPr>
                <w:sz w:val="20"/>
                <w:szCs w:val="20"/>
                <w:color w:val="auto"/>
              </w:rPr>
            </w:pPr>
            <w:r>
              <w:rPr>
                <w:rFonts w:ascii="Times New Roman" w:cs="Times New Roman" w:eastAsia="Times New Roman" w:hAnsi="Times New Roman"/>
                <w:sz w:val="34"/>
                <w:szCs w:val="34"/>
                <w:color w:val="0000FF"/>
                <w:vertAlign w:val="subscript"/>
              </w:rPr>
              <w:t>23</w:t>
            </w:r>
            <w:r>
              <w:rPr>
                <w:rFonts w:ascii="Times New Roman" w:cs="Times New Roman" w:eastAsia="Times New Roman" w:hAnsi="Times New Roman"/>
                <w:sz w:val="11"/>
                <w:szCs w:val="11"/>
                <w:color w:val="008000"/>
              </w:rPr>
              <w:t>(3)</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9,664</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represent unvested restricted stock units (RSUs), with the RSUs vesting in full on the earlier of (i) the one-year anniversary of the date of grant or (ii) the date of the Issuer's next annual meeting of stockholders held after the date of grant.</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to be issued in connection with the vesting of one or more RSUs.</w:t>
      </w:r>
    </w:p>
    <w:p>
      <w:pPr>
        <w:spacing w:after="0" w:line="50" w:lineRule="exact"/>
        <w:rPr>
          <w:rFonts w:ascii="Times New Roman" w:cs="Times New Roman" w:eastAsia="Times New Roman" w:hAnsi="Times New Roman"/>
          <w:sz w:val="13"/>
          <w:szCs w:val="13"/>
          <w:color w:val="008000"/>
        </w:rPr>
      </w:pPr>
    </w:p>
    <w:p>
      <w:pPr>
        <w:ind w:left="40" w:right="200" w:firstLine="7"/>
        <w:spacing w:after="0" w:line="256"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represent fully vested RSUs issued in lieu of quarterly cash retainer(s) payable under the issuer's Outsider Director Compensation Policy. The RSUs immediately converted into shares of the issuer's Class A Common Stock.</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Remie Solano, Attorney-in- </w:t>
      </w:r>
      <w:r>
        <w:rPr>
          <w:rFonts w:ascii="Times New Roman" w:cs="Times New Roman" w:eastAsia="Times New Roman" w:hAnsi="Times New Roman"/>
          <w:sz w:val="33"/>
          <w:szCs w:val="33"/>
          <w:color w:val="0000FF"/>
          <w:vertAlign w:val="subscript"/>
        </w:rPr>
        <w:t>06/22/2026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63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19245" TargetMode="External"/><Relationship Id="rId14" Type="http://schemas.openxmlformats.org/officeDocument/2006/relationships/hyperlink" Target="http://www.sec.gov/cgi-bin/browse-edgar?action=getcompany&amp;CIK=00015355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2026-06-22T19:31:51Z</dcterms:created>
  <dcterms:modified xsi:type="dcterms:W3CDTF">2026-06-22T19:31:51Z</dcterms:modified>
</cp:coreProperties>
</file>