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0001201326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4"/>
        <w:gridCol w:w="3531"/>
      </w:tblGrid>
      <w:tr>
        <w:trPr/>
        <w:tc>
          <w:tcPr>
            <w:tcW w:w="6674" w:type="dxa"/>
            <w:tcBorders/>
            <w:vAlign w:val="center"/>
          </w:tcPr>
          <w:p>
            <w:pPr>
              <w:pStyle w:val="TableContents"/>
              <w:bidi w:val="0"/>
              <w:spacing w:before="0" w:after="283"/>
              <w:jc w:val="left"/>
              <w:rPr/>
            </w:pPr>
            <w:r>
              <w:rPr/>
              <w:t>Name of Issuer</w:t>
            </w:r>
          </w:p>
        </w:tc>
        <w:tc>
          <w:tcPr>
            <w:tcW w:w="3531" w:type="dxa"/>
            <w:tcBorders/>
            <w:vAlign w:val="center"/>
          </w:tcPr>
          <w:p>
            <w:pPr>
              <w:pStyle w:val="TableContents"/>
              <w:bidi w:val="0"/>
              <w:spacing w:before="0" w:after="0"/>
              <w:jc w:val="left"/>
              <w:rPr/>
            </w:pPr>
            <w:r>
              <w:rPr/>
              <w:t>CrowdStrike Holdings, Inc.</w:t>
            </w:r>
          </w:p>
        </w:tc>
      </w:tr>
      <w:tr>
        <w:trPr/>
        <w:tc>
          <w:tcPr>
            <w:tcW w:w="6674" w:type="dxa"/>
            <w:tcBorders/>
            <w:vAlign w:val="center"/>
          </w:tcPr>
          <w:p>
            <w:pPr>
              <w:pStyle w:val="TableContents"/>
              <w:bidi w:val="0"/>
              <w:spacing w:before="0" w:after="283"/>
              <w:jc w:val="left"/>
              <w:rPr/>
            </w:pPr>
            <w:r>
              <w:rPr/>
              <w:t>SEC File Number</w:t>
            </w:r>
          </w:p>
        </w:tc>
        <w:tc>
          <w:tcPr>
            <w:tcW w:w="3531" w:type="dxa"/>
            <w:tcBorders/>
            <w:vAlign w:val="center"/>
          </w:tcPr>
          <w:p>
            <w:pPr>
              <w:pStyle w:val="TableContents"/>
              <w:bidi w:val="0"/>
              <w:spacing w:before="0" w:after="0"/>
              <w:jc w:val="left"/>
              <w:rPr/>
            </w:pPr>
            <w:r>
              <w:rPr/>
              <w:t>001-38933</w:t>
            </w:r>
          </w:p>
        </w:tc>
      </w:tr>
      <w:tr>
        <w:trPr/>
        <w:tc>
          <w:tcPr>
            <w:tcW w:w="6674" w:type="dxa"/>
            <w:tcBorders/>
            <w:vAlign w:val="center"/>
          </w:tcPr>
          <w:p>
            <w:pPr>
              <w:pStyle w:val="TableContents"/>
              <w:bidi w:val="0"/>
              <w:spacing w:before="0" w:after="283"/>
              <w:jc w:val="left"/>
              <w:rPr/>
            </w:pPr>
            <w:r>
              <w:rPr/>
              <w:t>Address of Issuer</w:t>
            </w:r>
          </w:p>
        </w:tc>
        <w:tc>
          <w:tcPr>
            <w:tcW w:w="3531"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674" w:type="dxa"/>
            <w:tcBorders/>
            <w:vAlign w:val="center"/>
          </w:tcPr>
          <w:p>
            <w:pPr>
              <w:pStyle w:val="TableContents"/>
              <w:bidi w:val="0"/>
              <w:spacing w:before="0" w:after="283"/>
              <w:jc w:val="left"/>
              <w:rPr/>
            </w:pPr>
            <w:r>
              <w:rPr/>
              <w:t>Phone</w:t>
            </w:r>
          </w:p>
        </w:tc>
        <w:tc>
          <w:tcPr>
            <w:tcW w:w="3531" w:type="dxa"/>
            <w:tcBorders/>
            <w:vAlign w:val="center"/>
          </w:tcPr>
          <w:p>
            <w:pPr>
              <w:pStyle w:val="TableContents"/>
              <w:bidi w:val="0"/>
              <w:spacing w:before="0" w:after="0"/>
              <w:jc w:val="left"/>
              <w:rPr/>
            </w:pPr>
            <w:r>
              <w:rPr/>
              <w:t>1-888-512-8906</w:t>
            </w:r>
          </w:p>
        </w:tc>
      </w:tr>
      <w:tr>
        <w:trPr/>
        <w:tc>
          <w:tcPr>
            <w:tcW w:w="6674" w:type="dxa"/>
            <w:tcBorders/>
            <w:vAlign w:val="center"/>
          </w:tcPr>
          <w:p>
            <w:pPr>
              <w:pStyle w:val="TableContents"/>
              <w:bidi w:val="0"/>
              <w:spacing w:before="0" w:after="283"/>
              <w:jc w:val="left"/>
              <w:rPr/>
            </w:pPr>
            <w:r>
              <w:rPr/>
              <w:t>Name of Person for Whose Account the Securities are To Be Sold</w:t>
            </w:r>
          </w:p>
        </w:tc>
        <w:tc>
          <w:tcPr>
            <w:tcW w:w="3531" w:type="dxa"/>
            <w:tcBorders/>
            <w:vAlign w:val="center"/>
          </w:tcPr>
          <w:p>
            <w:pPr>
              <w:pStyle w:val="TableContents"/>
              <w:bidi w:val="0"/>
              <w:spacing w:before="0" w:after="0"/>
              <w:jc w:val="left"/>
              <w:rPr/>
            </w:pPr>
            <w:r>
              <w:rPr/>
              <w:t>Potomac Investments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4" w:type="dxa"/>
            <w:tcBorders/>
            <w:vAlign w:val="center"/>
          </w:tcPr>
          <w:p>
            <w:pPr>
              <w:pStyle w:val="TableContents"/>
              <w:bidi w:val="0"/>
              <w:spacing w:before="0" w:after="283"/>
              <w:jc w:val="left"/>
              <w:rPr/>
            </w:pPr>
            <w:r>
              <w:rPr/>
              <w:t>Relationship to Issuer</w:t>
            </w:r>
          </w:p>
        </w:tc>
        <w:tc>
          <w:tcPr>
            <w:tcW w:w="35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15000</w:t>
            </w:r>
          </w:p>
        </w:tc>
        <w:tc>
          <w:tcPr>
            <w:tcW w:w="1391" w:type="dxa"/>
            <w:tcBorders/>
            <w:vAlign w:val="center"/>
          </w:tcPr>
          <w:p>
            <w:pPr>
              <w:pStyle w:val="TableContents"/>
              <w:bidi w:val="0"/>
              <w:spacing w:before="0" w:after="283"/>
              <w:jc w:val="left"/>
              <w:rPr/>
            </w:pPr>
            <w:r>
              <w:rPr/>
              <w:t>8699250</w:t>
            </w:r>
          </w:p>
        </w:tc>
        <w:tc>
          <w:tcPr>
            <w:tcW w:w="1565" w:type="dxa"/>
            <w:tcBorders/>
            <w:vAlign w:val="center"/>
          </w:tcPr>
          <w:p>
            <w:pPr>
              <w:pStyle w:val="TableContents"/>
              <w:bidi w:val="0"/>
              <w:spacing w:before="0" w:after="283"/>
              <w:jc w:val="left"/>
              <w:rPr/>
            </w:pPr>
            <w:r>
              <w:rPr/>
              <w:t>254580533</w:t>
            </w:r>
          </w:p>
        </w:tc>
        <w:tc>
          <w:tcPr>
            <w:tcW w:w="1574" w:type="dxa"/>
            <w:tcBorders/>
            <w:vAlign w:val="center"/>
          </w:tcPr>
          <w:p>
            <w:pPr>
              <w:pStyle w:val="TableContents"/>
              <w:bidi w:val="0"/>
              <w:spacing w:before="0" w:after="283"/>
              <w:jc w:val="left"/>
              <w:rPr/>
            </w:pPr>
            <w:r>
              <w:rPr/>
              <w:t>05/14/2026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0"/>
        <w:gridCol w:w="1133"/>
        <w:gridCol w:w="1495"/>
        <w:gridCol w:w="1252"/>
        <w:gridCol w:w="530"/>
        <w:gridCol w:w="1133"/>
        <w:gridCol w:w="1198"/>
        <w:gridCol w:w="1075"/>
        <w:gridCol w:w="1239"/>
      </w:tblGrid>
      <w:tr>
        <w:trPr/>
        <w:tc>
          <w:tcPr>
            <w:tcW w:w="1150"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495" w:type="dxa"/>
            <w:tcBorders/>
            <w:vAlign w:val="center"/>
          </w:tcPr>
          <w:p>
            <w:pPr>
              <w:pStyle w:val="TableHeading"/>
              <w:suppressLineNumbers/>
              <w:bidi w:val="0"/>
              <w:spacing w:before="0" w:after="283"/>
              <w:jc w:val="center"/>
              <w:rPr/>
            </w:pPr>
            <w:r>
              <w:rPr/>
              <w:t>Nature of Acquisition Transaction</w:t>
            </w:r>
          </w:p>
        </w:tc>
        <w:tc>
          <w:tcPr>
            <w:tcW w:w="125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3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0"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08/21/2013</w:t>
            </w:r>
          </w:p>
        </w:tc>
        <w:tc>
          <w:tcPr>
            <w:tcW w:w="1495" w:type="dxa"/>
            <w:tcBorders/>
            <w:vAlign w:val="center"/>
          </w:tcPr>
          <w:p>
            <w:pPr>
              <w:pStyle w:val="TableContents"/>
              <w:bidi w:val="0"/>
              <w:spacing w:before="0" w:after="283"/>
              <w:jc w:val="left"/>
              <w:rPr/>
            </w:pPr>
            <w:r>
              <w:rPr/>
              <w:t>Acquired from a distribution by a partnership or investment vehicle</w:t>
            </w:r>
          </w:p>
        </w:tc>
        <w:tc>
          <w:tcPr>
            <w:tcW w:w="1252" w:type="dxa"/>
            <w:tcBorders/>
            <w:vAlign w:val="center"/>
          </w:tcPr>
          <w:p>
            <w:pPr>
              <w:pStyle w:val="TableContents"/>
              <w:bidi w:val="0"/>
              <w:spacing w:before="0" w:after="283"/>
              <w:jc w:val="left"/>
              <w:rPr/>
            </w:pPr>
            <w:r>
              <w:rPr/>
              <w:t>Accel Growth Fund II Associates LLD</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15000</w:t>
            </w:r>
          </w:p>
        </w:tc>
        <w:tc>
          <w:tcPr>
            <w:tcW w:w="1075" w:type="dxa"/>
            <w:tcBorders/>
            <w:vAlign w:val="center"/>
          </w:tcPr>
          <w:p>
            <w:pPr>
              <w:pStyle w:val="TableContents"/>
              <w:bidi w:val="0"/>
              <w:spacing w:before="0" w:after="283"/>
              <w:jc w:val="left"/>
              <w:rPr/>
            </w:pPr>
            <w:r>
              <w:rPr/>
              <w:t>06/03/2020</w:t>
            </w:r>
          </w:p>
        </w:tc>
        <w:tc>
          <w:tcPr>
            <w:tcW w:w="1239"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4"/>
        <w:gridCol w:w="1824"/>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4"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Potomac Investments, LP</w:t>
              <w:br/>
              <w:t>206 E. 9th Street</w:t>
              <w:br/>
              <w:t>Suite 1400</w:t>
              <w:br/>
              <w:t>Austin   TX   78701</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05/08/2026</w:t>
            </w:r>
          </w:p>
        </w:tc>
        <w:tc>
          <w:tcPr>
            <w:tcW w:w="1544" w:type="dxa"/>
            <w:tcBorders/>
            <w:vAlign w:val="center"/>
          </w:tcPr>
          <w:p>
            <w:pPr>
              <w:pStyle w:val="TableContents"/>
              <w:bidi w:val="0"/>
              <w:spacing w:before="0" w:after="283"/>
              <w:jc w:val="left"/>
              <w:rPr/>
            </w:pPr>
            <w:r>
              <w:rPr/>
              <w:t>17527</w:t>
            </w:r>
          </w:p>
        </w:tc>
        <w:tc>
          <w:tcPr>
            <w:tcW w:w="1824" w:type="dxa"/>
            <w:tcBorders/>
            <w:vAlign w:val="center"/>
          </w:tcPr>
          <w:p>
            <w:pPr>
              <w:pStyle w:val="TableContents"/>
              <w:bidi w:val="0"/>
              <w:spacing w:before="0" w:after="283"/>
              <w:jc w:val="left"/>
              <w:rPr/>
            </w:pPr>
            <w:r>
              <w:rPr/>
              <w:t>9230026.68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93"/>
        <w:gridCol w:w="6912"/>
      </w:tblGrid>
      <w:tr>
        <w:trPr/>
        <w:tc>
          <w:tcPr>
            <w:tcW w:w="3293" w:type="dxa"/>
            <w:tcBorders/>
            <w:vAlign w:val="center"/>
          </w:tcPr>
          <w:p>
            <w:pPr>
              <w:pStyle w:val="TableContents"/>
              <w:bidi w:val="0"/>
              <w:spacing w:before="0" w:after="283"/>
              <w:jc w:val="left"/>
              <w:rPr/>
            </w:pPr>
            <w:r>
              <w:rPr/>
              <w:t>Remarks</w:t>
            </w:r>
          </w:p>
        </w:tc>
        <w:tc>
          <w:tcPr>
            <w:tcW w:w="6912" w:type="dxa"/>
            <w:tcBorders/>
            <w:vAlign w:val="center"/>
          </w:tcPr>
          <w:p>
            <w:pPr>
              <w:pStyle w:val="TableContents"/>
              <w:bidi w:val="0"/>
              <w:spacing w:before="0" w:after="0"/>
              <w:jc w:val="left"/>
              <w:rPr/>
            </w:pPr>
            <w:r>
              <w:rPr/>
              <w:t>The sales of shares set forth herein are made in connection with a selling plan dated 6/27/2025, that is intended to comply with Rule 10b5-1(c). All shares to be sold by Potomac Investments LP.</w:t>
            </w:r>
          </w:p>
        </w:tc>
      </w:tr>
      <w:tr>
        <w:trPr/>
        <w:tc>
          <w:tcPr>
            <w:tcW w:w="3293" w:type="dxa"/>
            <w:tcBorders/>
            <w:vAlign w:val="center"/>
          </w:tcPr>
          <w:p>
            <w:pPr>
              <w:pStyle w:val="TableContents"/>
              <w:bidi w:val="0"/>
              <w:spacing w:before="0" w:after="283"/>
              <w:jc w:val="left"/>
              <w:rPr/>
            </w:pPr>
            <w:r>
              <w:rPr/>
              <w:t>Date of Notice</w:t>
            </w:r>
          </w:p>
        </w:tc>
        <w:tc>
          <w:tcPr>
            <w:tcW w:w="6912" w:type="dxa"/>
            <w:tcBorders/>
            <w:vAlign w:val="center"/>
          </w:tcPr>
          <w:p>
            <w:pPr>
              <w:pStyle w:val="TableContents"/>
              <w:bidi w:val="0"/>
              <w:spacing w:before="0" w:after="0"/>
              <w:jc w:val="left"/>
              <w:rPr/>
            </w:pPr>
            <w:r>
              <w:rPr/>
              <w:t>05/14/2026</w:t>
            </w:r>
          </w:p>
        </w:tc>
      </w:tr>
      <w:tr>
        <w:trPr/>
        <w:tc>
          <w:tcPr>
            <w:tcW w:w="3293" w:type="dxa"/>
            <w:tcBorders/>
            <w:vAlign w:val="center"/>
          </w:tcPr>
          <w:p>
            <w:pPr>
              <w:pStyle w:val="TableContents"/>
              <w:bidi w:val="0"/>
              <w:spacing w:before="0" w:after="283"/>
              <w:jc w:val="left"/>
              <w:rPr/>
            </w:pPr>
            <w:r>
              <w:rPr/>
              <w:t>Date of Plan Adoption or Giving of Instruction, If Relying on Rule 10b5-1</w:t>
            </w:r>
          </w:p>
        </w:tc>
        <w:tc>
          <w:tcPr>
            <w:tcW w:w="6912" w:type="dxa"/>
            <w:tcBorders/>
            <w:vAlign w:val="center"/>
          </w:tcPr>
          <w:p>
            <w:pPr>
              <w:pStyle w:val="TableContents"/>
              <w:bidi w:val="0"/>
              <w:spacing w:before="0" w:after="0"/>
              <w:jc w:val="left"/>
              <w:rPr/>
            </w:pPr>
            <w:r>
              <w:rPr/>
              <w:t>06/27/2025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93" w:type="dxa"/>
            <w:tcBorders/>
            <w:vAlign w:val="center"/>
          </w:tcPr>
          <w:p>
            <w:pPr>
              <w:pStyle w:val="TableContents"/>
              <w:bidi w:val="0"/>
              <w:spacing w:before="0" w:after="283"/>
              <w:jc w:val="left"/>
              <w:rPr/>
            </w:pPr>
            <w:r>
              <w:rPr/>
              <w:t>Signature</w:t>
            </w:r>
          </w:p>
        </w:tc>
        <w:tc>
          <w:tcPr>
            <w:tcW w:w="6912" w:type="dxa"/>
            <w:tcBorders/>
            <w:vAlign w:val="center"/>
          </w:tcPr>
          <w:p>
            <w:pPr>
              <w:pStyle w:val="TableContents"/>
              <w:bidi w:val="0"/>
              <w:spacing w:before="0" w:after="0"/>
              <w:jc w:val="left"/>
              <w:rPr/>
            </w:pPr>
            <w:r>
              <w:rPr/>
              <w:t>Goldman Sachs &amp; Co. LLC on behalf of Sameer Gandhi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3360</Characters>
  <CharactersWithSpaces>3970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