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CrowdStrike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001-38933</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45-3788918</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 incorporation)</w:t>
            </w:r>
          </w:p>
        </w:tc>
        <w:tc>
          <w:tcPr>
            <w:tcW w:w="54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06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206 E. 9th Street</w:t>
            </w:r>
          </w:p>
        </w:tc>
        <w:tc>
          <w:tcPr>
            <w:tcW w:w="16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Suite 1400</w:t>
            </w:r>
          </w:p>
        </w:tc>
        <w:tc>
          <w:tcPr>
            <w:tcW w:w="16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Austin, Texas 78701</w:t>
            </w:r>
          </w:p>
        </w:tc>
        <w:tc>
          <w:tcPr>
            <w:tcW w:w="166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 including zip code)</w:t>
            </w:r>
          </w:p>
        </w:tc>
        <w:tc>
          <w:tcPr>
            <w:tcW w:w="166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(888) 512-8906</w:t>
            </w:r>
          </w:p>
        </w:tc>
        <w:tc>
          <w:tcPr>
            <w:tcW w:w="1660" w:type="dxa"/>
            <w:vAlign w:val="bottom"/>
          </w:tcPr>
          <w:p>
            <w:pPr>
              <w:spacing w:after="0"/>
              <w:rPr>
                <w:sz w:val="24"/>
                <w:szCs w:val="24"/>
                <w:color w:val="auto"/>
              </w:rPr>
            </w:pPr>
          </w:p>
        </w:tc>
      </w:tr>
      <w:tr>
        <w:trPr>
          <w:trHeight w:val="414"/>
        </w:trPr>
        <w:tc>
          <w:tcPr>
            <w:tcW w:w="206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21E1F"/>
                <w:w w:val="98"/>
              </w:rPr>
              <w:t>Trading</w:t>
            </w: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21E1F"/>
              </w:rPr>
              <w:t>Title of each class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21E1F"/>
                <w:w w:val="98"/>
              </w:rPr>
              <w:t>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21E1F"/>
                <w:w w:val="99"/>
              </w:rPr>
              <w:t>Name of each exchange on which registered</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$0.0005 par value</w:t>
            </w:r>
          </w:p>
        </w:tc>
        <w:tc>
          <w:tcPr>
            <w:tcW w:w="12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CRWD</w:t>
            </w:r>
          </w:p>
        </w:tc>
        <w:tc>
          <w:tcPr>
            <w:tcW w:w="100" w:type="dxa"/>
            <w:vAlign w:val="bottom"/>
            <w:vMerge w:val="continue"/>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23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19, 2024, CrowdStrike Holdings, Inc. (“we” or “us”) released a sensor configuration update for our Falcon sensor software that resulted in outages for a number of our customers utilizing certain Windows systems (the “event”). The event was not caused by a cyberattack.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urgently mobilized teams to support the security and stability of our customers.</w:t>
      </w:r>
    </w:p>
    <w:p>
      <w:pPr>
        <w:spacing w:after="0" w:line="2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Certain Windows systems that were online when the update was released at 4:09 UTC on July 19 were affected. We identified and isolated the issue and the update was reverted at 5:27 UTC. We continue to work with impacted customers to fully restore their systems. As part of that effort, we have provided remediation information through our customer support portal and published event-related updates accessible through our blog at www.crowdstrike.com/blog.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an evolving situation. We continue to evaluate the impact of the event on our business and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8-K contains forward-looking statements that involve risks and uncertainties, including statements regarding our understanding of the event and its impacts. A number of factors could cause outcomes to differ materially from our statements, including the discovery of new information regarding the event and other risks and uncertainties included in our filings with the Securities and Exchange Commission, particularly under the caption “Risk Factors” in our most recently filed Quarterly Report on Form 10-Q. Accordingly, you should not rely on these forward-looking statements. All forward-looking statements are based on information currently available to us, and we do not assume any obligation to update any statement to reflect changes in circumstances or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Burt W. Podbere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2024-07-22T16:40:47Z</dcterms:created>
  <dcterms:modified xsi:type="dcterms:W3CDTF">2024-07-22T16:40:47Z</dcterms:modified>
</cp:coreProperties>
</file>