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0001201326</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1-888-512-8906</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Potomac Investments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2577875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250955140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Acquired from a</w:t>
            </w: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Accel Growth</w:t>
            </w:r>
          </w:p>
        </w:tc>
        <w:tc>
          <w:tcPr>
            <w:tcW w:w="27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40" w:type="dxa"/>
            <w:vAlign w:val="bottom"/>
            <w:vMerge w:val="restart"/>
          </w:tcPr>
          <w:p>
            <w:pPr>
              <w:ind w:left="138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48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14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08/21/2013</w:t>
            </w:r>
            <w:r>
              <w:rPr>
                <w:rFonts w:ascii="Times New Roman" w:cs="Times New Roman" w:eastAsia="Times New Roman" w:hAnsi="Times New Roman"/>
                <w:sz w:val="16"/>
                <w:szCs w:val="16"/>
                <w:color w:val="auto"/>
              </w:rPr>
              <w:t xml:space="preserve"> partnership or</w:t>
            </w:r>
          </w:p>
        </w:tc>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Fund II</w:t>
            </w:r>
          </w:p>
        </w:tc>
        <w:tc>
          <w:tcPr>
            <w:tcW w:w="270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6250</w:t>
            </w:r>
          </w:p>
        </w:tc>
        <w:tc>
          <w:tcPr>
            <w:tcW w:w="2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06/03/2020 Securities</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Associates LLC</w:t>
            </w:r>
          </w:p>
        </w:tc>
        <w:tc>
          <w:tcPr>
            <w:tcW w:w="2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60"/>
        <w:spacing w:after="0" w:line="238" w:lineRule="auto"/>
        <w:rPr>
          <w:sz w:val="20"/>
          <w:szCs w:val="20"/>
          <w:color w:val="auto"/>
        </w:rPr>
      </w:pPr>
      <w:r>
        <w:rPr>
          <w:rFonts w:ascii="Times New Roman" w:cs="Times New Roman" w:eastAsia="Times New Roman" w:hAnsi="Times New Roman"/>
          <w:sz w:val="22"/>
          <w:szCs w:val="22"/>
          <w:color w:val="auto"/>
        </w:rPr>
        <w:t>Potomac Investments, LP 206 East 9th Street Suite 1400</w:t>
      </w: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right="860"/>
        <w:spacing w:after="0" w:line="238" w:lineRule="auto"/>
        <w:rPr>
          <w:sz w:val="20"/>
          <w:szCs w:val="20"/>
          <w:color w:val="auto"/>
        </w:rPr>
      </w:pPr>
      <w:r>
        <w:rPr>
          <w:rFonts w:ascii="Times New Roman" w:cs="Times New Roman" w:eastAsia="Times New Roman" w:hAnsi="Times New Roman"/>
          <w:sz w:val="22"/>
          <w:szCs w:val="22"/>
          <w:color w:val="auto"/>
        </w:rPr>
        <w:t>Potomac Investments, LP 206 East 9th Street Suite 1400</w:t>
      </w: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07/03/2025 6250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3202657.5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08/01/2025 6250</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2794288.75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w:t>
      </w:r>
    </w:p>
    <w:p>
      <w:pPr>
        <w:spacing w:after="0" w:line="14"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6/26/2024, that is intended to comply with Rule 10b5-1(c). All shares to be sold by Potomac</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Investments LP.</w:t>
      </w:r>
    </w:p>
    <w:p>
      <w:pPr>
        <w:spacing w:after="0" w:line="20"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09/04/2025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06/26/2024</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Sameer Gandhi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2025-09-04T16:09:45Z</dcterms:created>
  <dcterms:modified xsi:type="dcterms:W3CDTF">2025-09-04T16:09:45Z</dcterms:modified>
</cp:coreProperties>
</file>