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0001201326</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835"/>
        </w:trPr>
        <w:tc>
          <w:tcPr>
            <w:tcW w:w="68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40" w:type="dxa"/>
            <w:vAlign w:val="bottom"/>
          </w:tcPr>
          <w:p>
            <w:pPr>
              <w:spacing w:after="0"/>
              <w:rPr>
                <w:sz w:val="24"/>
                <w:szCs w:val="24"/>
                <w:color w:val="auto"/>
              </w:rPr>
            </w:pP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7"/>
              </w:rPr>
              <w:t>CrowdStrike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40" w:type="dxa"/>
            <w:vAlign w:val="bottom"/>
          </w:tcPr>
          <w:p>
            <w:pPr>
              <w:spacing w:after="0"/>
              <w:rPr>
                <w:sz w:val="24"/>
                <w:szCs w:val="24"/>
                <w:color w:val="auto"/>
              </w:rPr>
            </w:pP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001-38933</w:t>
            </w:r>
          </w:p>
        </w:tc>
      </w:tr>
      <w:tr>
        <w:trPr>
          <w:trHeight w:val="258"/>
        </w:trPr>
        <w:tc>
          <w:tcPr>
            <w:tcW w:w="300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206 E. 9th Street</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Suite 1400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40" w:type="dxa"/>
            <w:vAlign w:val="bottom"/>
          </w:tcPr>
          <w:p>
            <w:pPr>
              <w:spacing w:after="0"/>
              <w:rPr>
                <w:sz w:val="21"/>
                <w:szCs w:val="21"/>
                <w:color w:val="auto"/>
              </w:rPr>
            </w:pPr>
          </w:p>
        </w:tc>
        <w:tc>
          <w:tcPr>
            <w:tcW w:w="34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Austin</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78701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1-888-512-8906</w:t>
            </w:r>
          </w:p>
        </w:tc>
      </w:tr>
      <w:tr>
        <w:trPr>
          <w:trHeight w:val="297"/>
        </w:trPr>
        <w:tc>
          <w:tcPr>
            <w:tcW w:w="6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Potomac Investments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3863700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254564820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304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8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3"/>
                <w:szCs w:val="23"/>
                <w:color w:val="auto"/>
              </w:rPr>
            </w:pPr>
          </w:p>
        </w:tc>
        <w:tc>
          <w:tcPr>
            <w:tcW w:w="304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Acquired from a</w:t>
            </w:r>
          </w:p>
        </w:tc>
        <w:tc>
          <w:tcPr>
            <w:tcW w:w="15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Accel Growth</w:t>
            </w:r>
          </w:p>
        </w:tc>
        <w:tc>
          <w:tcPr>
            <w:tcW w:w="26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3040" w:type="dxa"/>
            <w:vAlign w:val="bottom"/>
            <w:vMerge w:val="restart"/>
          </w:tcPr>
          <w:p>
            <w:pPr>
              <w:ind w:left="1380"/>
              <w:spacing w:after="0" w:line="217" w:lineRule="exact"/>
              <w:rPr>
                <w:sz w:val="20"/>
                <w:szCs w:val="20"/>
                <w:color w:val="auto"/>
              </w:rPr>
            </w:pPr>
            <w:r>
              <w:rPr>
                <w:rFonts w:ascii="Times New Roman" w:cs="Times New Roman" w:eastAsia="Times New Roman" w:hAnsi="Times New Roman"/>
                <w:sz w:val="22"/>
                <w:szCs w:val="22"/>
                <w:color w:val="auto"/>
              </w:rPr>
              <w:t>distribution by a</w:t>
            </w:r>
          </w:p>
        </w:tc>
        <w:tc>
          <w:tcPr>
            <w:tcW w:w="1500" w:type="dxa"/>
            <w:vAlign w:val="bottom"/>
            <w:vMerge w:val="continue"/>
          </w:tcPr>
          <w:p>
            <w:pPr>
              <w:spacing w:after="0"/>
              <w:rPr>
                <w:sz w:val="13"/>
                <w:szCs w:val="13"/>
                <w:color w:val="auto"/>
              </w:rPr>
            </w:pPr>
          </w:p>
        </w:tc>
        <w:tc>
          <w:tcPr>
            <w:tcW w:w="26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6"/>
        </w:trPr>
        <w:tc>
          <w:tcPr>
            <w:tcW w:w="1140" w:type="dxa"/>
            <w:vAlign w:val="bottom"/>
          </w:tcPr>
          <w:p>
            <w:pPr>
              <w:spacing w:after="0"/>
              <w:rPr>
                <w:sz w:val="4"/>
                <w:szCs w:val="4"/>
                <w:color w:val="auto"/>
              </w:rPr>
            </w:pPr>
          </w:p>
        </w:tc>
        <w:tc>
          <w:tcPr>
            <w:tcW w:w="3040" w:type="dxa"/>
            <w:vAlign w:val="bottom"/>
            <w:vMerge w:val="continue"/>
          </w:tcPr>
          <w:p>
            <w:pPr>
              <w:spacing w:after="0"/>
              <w:rPr>
                <w:sz w:val="4"/>
                <w:szCs w:val="4"/>
                <w:color w:val="auto"/>
              </w:rPr>
            </w:pPr>
          </w:p>
        </w:tc>
        <w:tc>
          <w:tcPr>
            <w:tcW w:w="1500" w:type="dxa"/>
            <w:vAlign w:val="bottom"/>
          </w:tcPr>
          <w:p>
            <w:pPr>
              <w:spacing w:after="0"/>
              <w:rPr>
                <w:sz w:val="4"/>
                <w:szCs w:val="4"/>
                <w:color w:val="auto"/>
              </w:rPr>
            </w:pPr>
          </w:p>
        </w:tc>
        <w:tc>
          <w:tcPr>
            <w:tcW w:w="2680" w:type="dxa"/>
            <w:vAlign w:val="bottom"/>
          </w:tcPr>
          <w:p>
            <w:pPr>
              <w:spacing w:after="0"/>
              <w:rPr>
                <w:sz w:val="4"/>
                <w:szCs w:val="4"/>
                <w:color w:val="auto"/>
              </w:rPr>
            </w:pPr>
          </w:p>
        </w:tc>
        <w:tc>
          <w:tcPr>
            <w:tcW w:w="2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040" w:type="dxa"/>
            <w:vAlign w:val="bottom"/>
          </w:tcPr>
          <w:p>
            <w:pPr>
              <w:ind w:left="340"/>
              <w:spacing w:after="0" w:line="243" w:lineRule="exact"/>
              <w:rPr>
                <w:sz w:val="20"/>
                <w:szCs w:val="20"/>
                <w:color w:val="auto"/>
              </w:rPr>
            </w:pPr>
            <w:r>
              <w:rPr>
                <w:rFonts w:ascii="Times New Roman" w:cs="Times New Roman" w:eastAsia="Times New Roman" w:hAnsi="Times New Roman"/>
                <w:sz w:val="28"/>
                <w:szCs w:val="28"/>
                <w:color w:val="auto"/>
                <w:vertAlign w:val="superscript"/>
              </w:rPr>
              <w:t>08/21/2013</w:t>
            </w:r>
            <w:r>
              <w:rPr>
                <w:rFonts w:ascii="Times New Roman" w:cs="Times New Roman" w:eastAsia="Times New Roman" w:hAnsi="Times New Roman"/>
                <w:sz w:val="16"/>
                <w:szCs w:val="16"/>
                <w:color w:val="auto"/>
              </w:rPr>
              <w:t xml:space="preserve"> partnership or</w:t>
            </w:r>
          </w:p>
        </w:tc>
        <w:tc>
          <w:tcPr>
            <w:tcW w:w="15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Fund II</w:t>
            </w:r>
          </w:p>
        </w:tc>
        <w:tc>
          <w:tcPr>
            <w:tcW w:w="2680" w:type="dxa"/>
            <w:vAlign w:val="bottom"/>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5000</w:t>
            </w:r>
          </w:p>
        </w:tc>
        <w:tc>
          <w:tcPr>
            <w:tcW w:w="20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06/03/2020 Securities</w:t>
            </w:r>
          </w:p>
        </w:tc>
        <w:tc>
          <w:tcPr>
            <w:tcW w:w="0" w:type="dxa"/>
            <w:vAlign w:val="bottom"/>
          </w:tcPr>
          <w:p>
            <w:pPr>
              <w:spacing w:after="0"/>
              <w:rPr>
                <w:sz w:val="1"/>
                <w:szCs w:val="1"/>
                <w:color w:val="auto"/>
              </w:rPr>
            </w:pPr>
          </w:p>
        </w:tc>
      </w:tr>
      <w:tr>
        <w:trPr>
          <w:trHeight w:val="309"/>
        </w:trPr>
        <w:tc>
          <w:tcPr>
            <w:tcW w:w="1140" w:type="dxa"/>
            <w:vAlign w:val="bottom"/>
          </w:tcPr>
          <w:p>
            <w:pPr>
              <w:spacing w:after="0"/>
              <w:rPr>
                <w:sz w:val="24"/>
                <w:szCs w:val="24"/>
                <w:color w:val="auto"/>
              </w:rPr>
            </w:pPr>
          </w:p>
        </w:tc>
        <w:tc>
          <w:tcPr>
            <w:tcW w:w="3040" w:type="dxa"/>
            <w:vAlign w:val="bottom"/>
          </w:tcPr>
          <w:p>
            <w:pPr>
              <w:ind w:left="1380"/>
              <w:spacing w:after="0"/>
              <w:rPr>
                <w:sz w:val="20"/>
                <w:szCs w:val="20"/>
                <w:color w:val="auto"/>
              </w:rPr>
            </w:pPr>
            <w:r>
              <w:rPr>
                <w:rFonts w:ascii="Times New Roman" w:cs="Times New Roman" w:eastAsia="Times New Roman" w:hAnsi="Times New Roman"/>
                <w:sz w:val="22"/>
                <w:szCs w:val="22"/>
                <w:color w:val="auto"/>
                <w:w w:val="99"/>
              </w:rPr>
              <w:t>investment vehicle</w:t>
            </w:r>
          </w:p>
        </w:tc>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Associates LLD</w:t>
            </w:r>
          </w:p>
        </w:tc>
        <w:tc>
          <w:tcPr>
            <w:tcW w:w="26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-384175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Potomac Investments, LP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206 E. 9th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05/08/2026 17527</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9230026.68</w:t>
            </w:r>
          </w:p>
        </w:tc>
        <w:tc>
          <w:tcPr>
            <w:tcW w:w="0" w:type="dxa"/>
            <w:vAlign w:val="bottom"/>
          </w:tcPr>
          <w:p>
            <w:pPr>
              <w:spacing w:after="0"/>
              <w:rPr>
                <w:sz w:val="1"/>
                <w:szCs w:val="1"/>
                <w:color w:val="auto"/>
              </w:rPr>
            </w:pPr>
          </w:p>
        </w:tc>
      </w:tr>
      <w:tr>
        <w:trPr>
          <w:trHeight w:val="161"/>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1400</w:t>
            </w:r>
          </w:p>
        </w:tc>
        <w:tc>
          <w:tcPr>
            <w:tcW w:w="22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12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Austin  TX</w:t>
            </w:r>
          </w:p>
        </w:tc>
        <w:tc>
          <w:tcPr>
            <w:tcW w:w="2220" w:type="dxa"/>
            <w:vAlign w:val="bottom"/>
          </w:tcPr>
          <w:p>
            <w:pPr>
              <w:jc w:val="right"/>
              <w:ind w:right="1492"/>
              <w:spacing w:after="0"/>
              <w:rPr>
                <w:sz w:val="20"/>
                <w:szCs w:val="20"/>
                <w:color w:val="auto"/>
              </w:rPr>
            </w:pPr>
            <w:r>
              <w:rPr>
                <w:rFonts w:ascii="Times New Roman" w:cs="Times New Roman" w:eastAsia="Times New Roman" w:hAnsi="Times New Roman"/>
                <w:sz w:val="22"/>
                <w:szCs w:val="22"/>
                <w:color w:val="auto"/>
              </w:rPr>
              <w:t>78701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Potomac Investments, LP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206 E. 9th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05/14/2026 10000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5800314</w:t>
            </w:r>
          </w:p>
        </w:tc>
        <w:tc>
          <w:tcPr>
            <w:tcW w:w="0" w:type="dxa"/>
            <w:vAlign w:val="bottom"/>
          </w:tcPr>
          <w:p>
            <w:pPr>
              <w:spacing w:after="0"/>
              <w:rPr>
                <w:sz w:val="1"/>
                <w:szCs w:val="1"/>
                <w:color w:val="auto"/>
              </w:rPr>
            </w:pPr>
          </w:p>
        </w:tc>
      </w:tr>
      <w:tr>
        <w:trPr>
          <w:trHeight w:val="161"/>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1400</w:t>
            </w:r>
          </w:p>
        </w:tc>
        <w:tc>
          <w:tcPr>
            <w:tcW w:w="22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12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Austin  TX</w:t>
            </w:r>
          </w:p>
        </w:tc>
        <w:tc>
          <w:tcPr>
            <w:tcW w:w="2220" w:type="dxa"/>
            <w:vAlign w:val="bottom"/>
          </w:tcPr>
          <w:p>
            <w:pPr>
              <w:jc w:val="right"/>
              <w:ind w:right="1492"/>
              <w:spacing w:after="0"/>
              <w:rPr>
                <w:sz w:val="20"/>
                <w:szCs w:val="20"/>
                <w:color w:val="auto"/>
              </w:rPr>
            </w:pPr>
            <w:r>
              <w:rPr>
                <w:rFonts w:ascii="Times New Roman" w:cs="Times New Roman" w:eastAsia="Times New Roman" w:hAnsi="Times New Roman"/>
                <w:sz w:val="22"/>
                <w:szCs w:val="22"/>
                <w:color w:val="auto"/>
              </w:rPr>
              <w:t>78701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Potomac Investments, LP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206 E. 9th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05/19/2026 5429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3412933.25</w:t>
            </w:r>
          </w:p>
        </w:tc>
        <w:tc>
          <w:tcPr>
            <w:tcW w:w="0" w:type="dxa"/>
            <w:vAlign w:val="bottom"/>
          </w:tcPr>
          <w:p>
            <w:pPr>
              <w:spacing w:after="0"/>
              <w:rPr>
                <w:sz w:val="1"/>
                <w:szCs w:val="1"/>
                <w:color w:val="auto"/>
              </w:rPr>
            </w:pPr>
          </w:p>
        </w:tc>
      </w:tr>
      <w:tr>
        <w:trPr>
          <w:trHeight w:val="161"/>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1400</w:t>
            </w:r>
          </w:p>
        </w:tc>
        <w:tc>
          <w:tcPr>
            <w:tcW w:w="22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12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Austin  TX</w:t>
            </w:r>
          </w:p>
        </w:tc>
        <w:tc>
          <w:tcPr>
            <w:tcW w:w="2220" w:type="dxa"/>
            <w:vAlign w:val="bottom"/>
          </w:tcPr>
          <w:p>
            <w:pPr>
              <w:jc w:val="right"/>
              <w:ind w:right="1492"/>
              <w:spacing w:after="0"/>
              <w:rPr>
                <w:sz w:val="20"/>
                <w:szCs w:val="20"/>
                <w:color w:val="auto"/>
              </w:rPr>
            </w:pPr>
            <w:r>
              <w:rPr>
                <w:rFonts w:ascii="Times New Roman" w:cs="Times New Roman" w:eastAsia="Times New Roman" w:hAnsi="Times New Roman"/>
                <w:sz w:val="22"/>
                <w:szCs w:val="22"/>
                <w:color w:val="auto"/>
              </w:rPr>
              <w:t>78701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Potomac Investments, LP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206 E. 9th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05/20/2026 14571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9338272.68</w:t>
            </w:r>
          </w:p>
        </w:tc>
        <w:tc>
          <w:tcPr>
            <w:tcW w:w="0" w:type="dxa"/>
            <w:vAlign w:val="bottom"/>
          </w:tcPr>
          <w:p>
            <w:pPr>
              <w:spacing w:after="0"/>
              <w:rPr>
                <w:sz w:val="1"/>
                <w:szCs w:val="1"/>
                <w:color w:val="auto"/>
              </w:rPr>
            </w:pPr>
          </w:p>
        </w:tc>
      </w:tr>
      <w:tr>
        <w:trPr>
          <w:trHeight w:val="161"/>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1400</w:t>
            </w:r>
          </w:p>
        </w:tc>
        <w:tc>
          <w:tcPr>
            <w:tcW w:w="22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12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Austin  TX</w:t>
            </w:r>
          </w:p>
        </w:tc>
        <w:tc>
          <w:tcPr>
            <w:tcW w:w="2220" w:type="dxa"/>
            <w:vAlign w:val="bottom"/>
          </w:tcPr>
          <w:p>
            <w:pPr>
              <w:jc w:val="right"/>
              <w:ind w:right="1492"/>
              <w:spacing w:after="0"/>
              <w:rPr>
                <w:sz w:val="20"/>
                <w:szCs w:val="20"/>
                <w:color w:val="auto"/>
              </w:rPr>
            </w:pPr>
            <w:r>
              <w:rPr>
                <w:rFonts w:ascii="Times New Roman" w:cs="Times New Roman" w:eastAsia="Times New Roman" w:hAnsi="Times New Roman"/>
                <w:sz w:val="22"/>
                <w:szCs w:val="22"/>
                <w:color w:val="auto"/>
              </w:rPr>
              <w:t>78701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Potomac Investments, LP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206 E. 9th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06/01/2026 5000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3824330</w:t>
            </w:r>
          </w:p>
        </w:tc>
        <w:tc>
          <w:tcPr>
            <w:tcW w:w="0" w:type="dxa"/>
            <w:vAlign w:val="bottom"/>
          </w:tcPr>
          <w:p>
            <w:pPr>
              <w:spacing w:after="0"/>
              <w:rPr>
                <w:sz w:val="1"/>
                <w:szCs w:val="1"/>
                <w:color w:val="auto"/>
              </w:rPr>
            </w:pPr>
          </w:p>
        </w:tc>
      </w:tr>
      <w:tr>
        <w:trPr>
          <w:trHeight w:val="161"/>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1400</w:t>
            </w:r>
          </w:p>
        </w:tc>
        <w:tc>
          <w:tcPr>
            <w:tcW w:w="22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12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Austin  TX</w:t>
            </w:r>
          </w:p>
        </w:tc>
        <w:tc>
          <w:tcPr>
            <w:tcW w:w="2220" w:type="dxa"/>
            <w:vAlign w:val="bottom"/>
          </w:tcPr>
          <w:p>
            <w:pPr>
              <w:jc w:val="right"/>
              <w:ind w:right="1492"/>
              <w:spacing w:after="0"/>
              <w:rPr>
                <w:sz w:val="20"/>
                <w:szCs w:val="20"/>
                <w:color w:val="auto"/>
              </w:rPr>
            </w:pPr>
            <w:r>
              <w:rPr>
                <w:rFonts w:ascii="Times New Roman" w:cs="Times New Roman" w:eastAsia="Times New Roman" w:hAnsi="Times New Roman"/>
                <w:sz w:val="22"/>
                <w:szCs w:val="22"/>
                <w:color w:val="auto"/>
              </w:rPr>
              <w:t>78701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w:t>
      </w:r>
    </w:p>
    <w:p>
      <w:pPr>
        <w:spacing w:after="0" w:line="14" w:lineRule="exact"/>
        <w:rPr>
          <w:sz w:val="20"/>
          <w:szCs w:val="20"/>
          <w:color w:val="auto"/>
        </w:rPr>
      </w:pPr>
    </w:p>
    <w:p>
      <w:pPr>
        <w:ind w:left="40"/>
        <w:spacing w:after="0"/>
        <w:tabs>
          <w:tab w:leader="none" w:pos="3160" w:val="left"/>
        </w:tabs>
        <w:rPr>
          <w:sz w:val="20"/>
          <w:szCs w:val="20"/>
          <w:color w:val="auto"/>
        </w:rPr>
      </w:pPr>
      <w:r>
        <w:rPr>
          <w:rFonts w:ascii="Times New Roman" w:cs="Times New Roman" w:eastAsia="Times New Roman" w:hAnsi="Times New Roman"/>
          <w:sz w:val="21"/>
          <w:szCs w:val="21"/>
          <w:color w:val="auto"/>
        </w:rPr>
        <w:t>Remarks</w:t>
      </w:r>
      <w:r>
        <w:rPr>
          <w:sz w:val="20"/>
          <w:szCs w:val="20"/>
          <w:color w:val="auto"/>
        </w:rPr>
        <w:tab/>
      </w:r>
      <w:r>
        <w:rPr>
          <w:rFonts w:ascii="Times New Roman" w:cs="Times New Roman" w:eastAsia="Times New Roman" w:hAnsi="Times New Roman"/>
          <w:sz w:val="21"/>
          <w:szCs w:val="21"/>
          <w:color w:val="auto"/>
        </w:rPr>
        <w:t>6/27/2025, that is intended to comply with Rule 10b5-1(c). All shares to be sold by Potomac</w:t>
      </w:r>
    </w:p>
    <w:p>
      <w:pPr>
        <w:spacing w:after="0" w:line="2"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Investments LP.</w:t>
      </w:r>
    </w:p>
    <w:p>
      <w:pPr>
        <w:spacing w:after="0" w:line="20" w:lineRule="exact"/>
        <w:rPr>
          <w:sz w:val="20"/>
          <w:szCs w:val="20"/>
          <w:color w:val="auto"/>
        </w:rPr>
      </w:pPr>
    </w:p>
    <w:p>
      <w:pPr>
        <w:ind w:left="40"/>
        <w:spacing w:after="0"/>
        <w:tabs>
          <w:tab w:leader="none" w:pos="316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07/01/2026</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Plan Adoption or Giving of</w:t>
      </w:r>
    </w:p>
    <w:p>
      <w:pPr>
        <w:spacing w:after="0" w:line="4" w:lineRule="exact"/>
        <w:rPr>
          <w:sz w:val="20"/>
          <w:szCs w:val="20"/>
          <w:color w:val="auto"/>
        </w:rPr>
      </w:pPr>
    </w:p>
    <w:p>
      <w:pPr>
        <w:ind w:left="40"/>
        <w:spacing w:after="0"/>
        <w:tabs>
          <w:tab w:leader="none" w:pos="3160" w:val="left"/>
        </w:tabs>
        <w:rPr>
          <w:sz w:val="20"/>
          <w:szCs w:val="20"/>
          <w:color w:val="auto"/>
        </w:rPr>
      </w:pPr>
      <w:r>
        <w:rPr>
          <w:rFonts w:ascii="Times New Roman" w:cs="Times New Roman" w:eastAsia="Times New Roman" w:hAnsi="Times New Roman"/>
          <w:sz w:val="22"/>
          <w:szCs w:val="22"/>
          <w:color w:val="auto"/>
        </w:rPr>
        <w:t>Instruction, If Relying on Rule</w:t>
      </w:r>
      <w:r>
        <w:rPr>
          <w:sz w:val="20"/>
          <w:szCs w:val="20"/>
          <w:color w:val="auto"/>
        </w:rPr>
        <w:tab/>
      </w:r>
      <w:r>
        <w:rPr>
          <w:rFonts w:ascii="Times New Roman" w:cs="Times New Roman" w:eastAsia="Times New Roman" w:hAnsi="Times New Roman"/>
          <w:sz w:val="21"/>
          <w:szCs w:val="21"/>
          <w:color w:val="auto"/>
        </w:rPr>
        <w:t>06/27/2025</w:t>
      </w:r>
    </w:p>
    <w:p>
      <w:pPr>
        <w:ind w:left="40"/>
        <w:spacing w:after="0"/>
        <w:rPr>
          <w:sz w:val="20"/>
          <w:szCs w:val="20"/>
          <w:color w:val="auto"/>
        </w:rPr>
      </w:pPr>
      <w:r>
        <w:rPr>
          <w:rFonts w:ascii="Times New Roman" w:cs="Times New Roman" w:eastAsia="Times New Roman" w:hAnsi="Times New Roman"/>
          <w:sz w:val="22"/>
          <w:szCs w:val="22"/>
          <w:color w:val="auto"/>
        </w:rPr>
        <w:t>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Sameer Gandhi</w:t>
      </w:r>
    </w:p>
    <w:p>
      <w:pPr>
        <w:sectPr>
          <w:pgSz w:w="11900" w:h="16838" w:orient="portrait"/>
          <w:cols w:equalWidth="0" w:num="1">
            <w:col w:w="11240"/>
          </w:cols>
          <w:pgMar w:left="320" w:top="98" w:right="339" w:bottom="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2026-07-01T16:36:27Z</dcterms:created>
  <dcterms:modified xsi:type="dcterms:W3CDTF">2026-07-01T16:36:27Z</dcterms:modified>
</cp:coreProperties>
</file>