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CrowdStrike Holdings,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22788C105</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January 06, 2020</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36" w:lineRule="auto"/>
        <w:tabs>
          <w:tab w:leader="none" w:pos="75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740" w:hanging="205"/>
        <w:spacing w:after="0"/>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No.22788C105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1055"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2,298,215</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ind w:left="2440"/>
        <w:spacing w:after="0" w:line="238" w:lineRule="auto"/>
        <w:rPr>
          <w:sz w:val="20"/>
          <w:szCs w:val="20"/>
          <w:color w:val="auto"/>
        </w:rPr>
      </w:pPr>
      <w:r>
        <w:rPr>
          <w:rFonts w:ascii="Courier New" w:cs="Courier New" w:eastAsia="Courier New" w:hAnsi="Courier New"/>
          <w:sz w:val="18"/>
          <w:szCs w:val="18"/>
          <w:color w:val="auto"/>
        </w:rPr>
        <w:t>2,420,666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03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2,420,666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99" w:hanging="521"/>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9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83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No.22788C105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CrowdStrike Holdings, Inc.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150 MATHILDA PLACE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SUITE 300</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SUNNYVALE CA 94086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Morgan Stanley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1585 Broadway 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(d)   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Class A 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22788C105</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99" w:hanging="948"/>
        <w:spacing w:after="0" w:line="235" w:lineRule="auto"/>
        <w:tabs>
          <w:tab w:leader="none" w:pos="169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99" w:hanging="948"/>
        <w:spacing w:after="0" w:line="235" w:lineRule="auto"/>
        <w:tabs>
          <w:tab w:leader="none" w:pos="16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240.13d-1(b)(1)(ii)(J);</w:t>
      </w:r>
    </w:p>
    <w:p>
      <w:pPr>
        <w:spacing w:after="0" w:line="207" w:lineRule="exact"/>
        <w:rPr>
          <w:sz w:val="20"/>
          <w:szCs w:val="20"/>
          <w:color w:val="auto"/>
        </w:rPr>
      </w:pPr>
    </w:p>
    <w:p>
      <w:pPr>
        <w:ind w:left="2220" w:right="1879" w:hanging="948"/>
        <w:spacing w:after="0" w:line="237" w:lineRule="auto"/>
        <w:tabs>
          <w:tab w:leader="none" w:pos="16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w:t>
      </w:r>
    </w:p>
    <w:p>
      <w:pPr>
        <w:sectPr>
          <w:pgSz w:w="11900" w:h="16838" w:orient="portrait"/>
          <w:cols w:equalWidth="0" w:num="1">
            <w:col w:w="10219"/>
          </w:cols>
          <w:pgMar w:left="240" w:top="717" w:right="1440" w:bottom="768"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No.22788C105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January 06, 2020.*</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not acquired and</w:t>
      </w:r>
    </w:p>
    <w:p>
      <w:pPr>
        <w:ind w:left="1160"/>
        <w:spacing w:after="0"/>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7"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 acquired and are not held in connection with or as a participant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1" w:lineRule="exact"/>
        <w:rPr>
          <w:sz w:val="20"/>
          <w:szCs w:val="20"/>
          <w:color w:val="auto"/>
        </w:rPr>
      </w:pPr>
    </w:p>
    <w:p>
      <w:pPr>
        <w:ind w:left="320" w:hanging="312"/>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No.22788C105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15, 2020</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Claire Thomson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Claire Thomson/Authorized Signatory, Morgan Stanley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lvl w:ilvl="1">
      <w:lvlJc w:val="left"/>
      <w:lvlText w:val="(%2)"/>
      <w:numFmt w:val="lowerLetter"/>
      <w:start w:val="1"/>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6"/>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3"/>
    </w:lvl>
    <w:lvl w:ilvl="1">
      <w:lvlJc w:val="left"/>
      <w:lvlText w:val="(%2)"/>
      <w:numFmt w:val="lowerRoman"/>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2020-01-15T15:33:33Z</dcterms:created>
  <dcterms:modified xsi:type="dcterms:W3CDTF">2020-01-15T15:33:33Z</dcterms:modified>
</cp:coreProperties>
</file>