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132026_080701.xml.htm"/>
      <w:bookmarkStart w:id="1" w:name="ksform407132026_0807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Kurtz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ST., STE.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1"/>
        <w:gridCol w:w="772"/>
        <w:gridCol w:w="598"/>
        <w:gridCol w:w="341"/>
        <w:gridCol w:w="868"/>
        <w:gridCol w:w="436"/>
        <w:gridCol w:w="879"/>
        <w:gridCol w:w="1299"/>
        <w:gridCol w:w="974"/>
        <w:gridCol w:w="9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188.55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8,252,864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189.54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8,252,744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191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8,252,704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192.4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8,252,584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193.62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8,252,184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195.04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8,250,611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195.85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8,248,222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196.82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8,246,353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197.9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8,243,995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198.46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8,243,544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187.17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8,238,944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188.12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8,237,440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189.05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8,236,384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190.08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8,236,224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191.04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8,236,024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192.19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8,235,904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193.49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8,235,731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194.21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8,235,624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195.82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8,234,984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196.79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(21)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8,233,873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197.49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(22)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8,233,544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Kurtz Family Dynasty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(23)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10b-1 plan adopted on January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$188.17 to $189.00.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$189.21 to $189.90.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$192.00 to $192.85.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$193.04 to $194.01.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$194.37 to $195.36.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$195.37 to $196.36.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$196.38 to $197.36.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$197.39 to $198.38.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$198.39 to $198.64.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$186.65 to $187.64.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This transaction was executed in multiple trades at prices ranging from $187.65 to $188.63.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This transaction was executed in multiple trades at prices ranging from $188.65 to $189.58.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This transaction was executed in multiple trades at prices ranging from $189.59 to $190.52.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This transaction was executed in multiple trades at prices ranging from $190.75 to $191.32.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This transaction was executed in multiple trades at prices ranging from $191.98 to $192.50.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This transaction was executed in multiple trades at prices ranging from $192.98 to $193.90.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This transaction was executed in multiple trades at prices ranging from $194.00 to $194.54.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20. This transaction was executed in multiple trades at prices ranging from $195.21 to $196.20.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21. This transaction was executed in multiple trades at prices ranging from $196.26 to $197.24.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22. This transaction was executed in multiple trades at prices ranging from $197.29 to $197.74.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23. The Reporting Person disclaims beneficial ownership of these shares except to the extent of his pecuniary interest in such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Eva DeVito,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8564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2091</Words>
  <Characters>11100</Characters>
  <CharactersWithSpaces>13008</CharactersWithSpaces>
  <Paragraphs>283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